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408D" w14:textId="56BEFB5A" w:rsidR="00CB6B39" w:rsidRPr="00E82626" w:rsidRDefault="00CB6B39" w:rsidP="00E82626">
      <w:pPr>
        <w:pStyle w:val="Heading1"/>
        <w:shd w:val="clear" w:color="auto" w:fill="FFFFFF"/>
        <w:spacing w:before="0" w:beforeAutospacing="0" w:after="0" w:afterAutospacing="0" w:line="288" w:lineRule="atLeast"/>
        <w:rPr>
          <w:rFonts w:cstheme="minorHAnsi"/>
          <w:kern w:val="0"/>
          <w:sz w:val="24"/>
          <w:szCs w:val="24"/>
        </w:rPr>
      </w:pPr>
      <w:r w:rsidRPr="00E82626">
        <w:rPr>
          <w:rFonts w:asciiTheme="minorHAnsi" w:hAnsiTheme="minorHAnsi" w:cstheme="minorHAnsi"/>
          <w:sz w:val="24"/>
          <w:szCs w:val="24"/>
        </w:rPr>
        <w:t>Top 10 estate planning mistakes parents frequently make (and how to avoid them)</w:t>
      </w:r>
      <w:r w:rsidR="00E82626" w:rsidRPr="00E82626">
        <w:rPr>
          <w:rFonts w:asciiTheme="minorHAnsi" w:hAnsiTheme="minorHAnsi" w:cstheme="minorHAnsi"/>
          <w:sz w:val="24"/>
          <w:szCs w:val="24"/>
        </w:rPr>
        <w:t xml:space="preserve"> from </w:t>
      </w:r>
      <w:r w:rsidR="00E82626" w:rsidRPr="00E82626">
        <w:rPr>
          <w:rFonts w:cstheme="minorHAnsi"/>
          <w:kern w:val="0"/>
          <w:sz w:val="24"/>
          <w:szCs w:val="24"/>
        </w:rPr>
        <w:t>Get The Coast spoke to </w:t>
      </w:r>
      <w:hyperlink r:id="rId7" w:tgtFrame="_blank" w:history="1">
        <w:r w:rsidR="00E82626" w:rsidRPr="00E82626">
          <w:rPr>
            <w:rFonts w:cstheme="minorHAnsi"/>
            <w:kern w:val="0"/>
            <w:sz w:val="24"/>
            <w:szCs w:val="24"/>
            <w:u w:val="single"/>
          </w:rPr>
          <w:t>Fleet, Smith &amp; Freeman</w:t>
        </w:r>
      </w:hyperlink>
      <w:r w:rsidR="00E82626" w:rsidRPr="00E82626">
        <w:rPr>
          <w:rFonts w:cstheme="minorHAnsi"/>
          <w:kern w:val="0"/>
          <w:sz w:val="24"/>
          <w:szCs w:val="24"/>
        </w:rPr>
        <w:t>’s estate planning lawyer, </w:t>
      </w:r>
      <w:hyperlink r:id="rId8" w:tgtFrame="_blank" w:history="1">
        <w:r w:rsidR="00E82626" w:rsidRPr="00E82626">
          <w:rPr>
            <w:rFonts w:cstheme="minorHAnsi"/>
            <w:kern w:val="0"/>
            <w:sz w:val="24"/>
            <w:szCs w:val="24"/>
            <w:u w:val="single"/>
          </w:rPr>
          <w:t>Whitney Smith</w:t>
        </w:r>
      </w:hyperlink>
      <w:r w:rsidR="00E82626" w:rsidRPr="00E82626">
        <w:rPr>
          <w:rFonts w:cstheme="minorHAnsi"/>
          <w:kern w:val="0"/>
          <w:sz w:val="24"/>
          <w:szCs w:val="24"/>
        </w:rPr>
        <w:t xml:space="preserve">, </w:t>
      </w:r>
    </w:p>
    <w:p w14:paraId="3DD25DC5" w14:textId="77777777" w:rsidR="00E82626" w:rsidRPr="00E82626" w:rsidRDefault="00E82626" w:rsidP="00CB6B39">
      <w:pPr>
        <w:shd w:val="clear" w:color="auto" w:fill="FFFFFF"/>
        <w:spacing w:after="375" w:line="240" w:lineRule="auto"/>
        <w:rPr>
          <w:rFonts w:eastAsia="Times New Roman" w:cstheme="minorHAnsi"/>
          <w:i/>
          <w:iCs/>
          <w:kern w:val="0"/>
          <w:sz w:val="24"/>
          <w:szCs w:val="24"/>
          <w14:ligatures w14:val="none"/>
        </w:rPr>
      </w:pPr>
    </w:p>
    <w:p w14:paraId="0B75540C" w14:textId="77BD8CE0"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i/>
          <w:iCs/>
          <w:kern w:val="0"/>
          <w:sz w:val="24"/>
          <w:szCs w:val="24"/>
          <w14:ligatures w14:val="none"/>
        </w:rPr>
        <w:t>Here’s the biggest mistakes they often see…</w:t>
      </w:r>
    </w:p>
    <w:p w14:paraId="2F260DBA"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1. Failing to Know the Difference Between Will/Trust</w:t>
      </w:r>
    </w:p>
    <w:p w14:paraId="61E96957"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To put it simply, </w:t>
      </w:r>
      <w:r w:rsidRPr="00E82626">
        <w:rPr>
          <w:rFonts w:eastAsia="Times New Roman" w:cstheme="minorHAnsi"/>
          <w:kern w:val="0"/>
          <w:sz w:val="24"/>
          <w:szCs w:val="24"/>
          <w14:ligatures w14:val="none"/>
        </w:rPr>
        <w:t xml:space="preserve">a will requires probate, and usually </w:t>
      </w:r>
      <w:proofErr w:type="gramStart"/>
      <w:r w:rsidRPr="00E82626">
        <w:rPr>
          <w:rFonts w:eastAsia="Times New Roman" w:cstheme="minorHAnsi"/>
          <w:kern w:val="0"/>
          <w:sz w:val="24"/>
          <w:szCs w:val="24"/>
          <w14:ligatures w14:val="none"/>
        </w:rPr>
        <w:t>a trust</w:t>
      </w:r>
      <w:proofErr w:type="gramEnd"/>
      <w:r w:rsidRPr="00E82626">
        <w:rPr>
          <w:rFonts w:eastAsia="Times New Roman" w:cstheme="minorHAnsi"/>
          <w:kern w:val="0"/>
          <w:sz w:val="24"/>
          <w:szCs w:val="24"/>
          <w14:ligatures w14:val="none"/>
        </w:rPr>
        <w:t xml:space="preserve"> does not. </w:t>
      </w:r>
      <w:r w:rsidRPr="00E82626">
        <w:rPr>
          <w:rFonts w:eastAsia="Times New Roman" w:cstheme="minorHAnsi"/>
          <w:b/>
          <w:bCs/>
          <w:kern w:val="0"/>
          <w:sz w:val="24"/>
          <w:szCs w:val="24"/>
          <w14:ligatures w14:val="none"/>
        </w:rPr>
        <w:t> </w:t>
      </w:r>
      <w:r w:rsidRPr="00E82626">
        <w:rPr>
          <w:rFonts w:eastAsia="Times New Roman" w:cstheme="minorHAnsi"/>
          <w:kern w:val="0"/>
          <w:sz w:val="24"/>
          <w:szCs w:val="24"/>
          <w14:ligatures w14:val="none"/>
        </w:rPr>
        <w:t xml:space="preserve">According to Smith, a lot of people say they just want a simple will and not the hassle of </w:t>
      </w:r>
      <w:proofErr w:type="gramStart"/>
      <w:r w:rsidRPr="00E82626">
        <w:rPr>
          <w:rFonts w:eastAsia="Times New Roman" w:cstheme="minorHAnsi"/>
          <w:kern w:val="0"/>
          <w:sz w:val="24"/>
          <w:szCs w:val="24"/>
          <w14:ligatures w14:val="none"/>
        </w:rPr>
        <w:t>a trust</w:t>
      </w:r>
      <w:proofErr w:type="gramEnd"/>
      <w:r w:rsidRPr="00E82626">
        <w:rPr>
          <w:rFonts w:eastAsia="Times New Roman" w:cstheme="minorHAnsi"/>
          <w:kern w:val="0"/>
          <w:sz w:val="24"/>
          <w:szCs w:val="24"/>
          <w14:ligatures w14:val="none"/>
        </w:rPr>
        <w:t xml:space="preserve"> without realizing that a will requires you to go to court. </w:t>
      </w:r>
    </w:p>
    <w:p w14:paraId="527B2777"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“Going to court is no fun and is very time consuming,” emphasizes Smith.</w:t>
      </w:r>
    </w:p>
    <w:p w14:paraId="59A5D98B" w14:textId="77777777" w:rsidR="00CB6B39" w:rsidRPr="00E82626" w:rsidRDefault="00CB6B39" w:rsidP="00CB6B39">
      <w:pPr>
        <w:numPr>
          <w:ilvl w:val="0"/>
          <w:numId w:val="14"/>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A trust will sweep everything into one entity and </w:t>
      </w:r>
      <w:r w:rsidRPr="00E82626">
        <w:rPr>
          <w:rFonts w:eastAsia="Times New Roman" w:cstheme="minorHAnsi"/>
          <w:kern w:val="0"/>
          <w:sz w:val="24"/>
          <w:szCs w:val="24"/>
          <w14:ligatures w14:val="none"/>
        </w:rPr>
        <w:t>will not require any court intervention.</w:t>
      </w:r>
    </w:p>
    <w:p w14:paraId="4A97971E"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w:t>
      </w:r>
      <w:proofErr w:type="gramStart"/>
      <w:r w:rsidRPr="00E82626">
        <w:rPr>
          <w:rFonts w:eastAsia="Times New Roman" w:cstheme="minorHAnsi"/>
          <w:kern w:val="0"/>
          <w:sz w:val="24"/>
          <w:szCs w:val="24"/>
          <w14:ligatures w14:val="none"/>
        </w:rPr>
        <w:t>So</w:t>
      </w:r>
      <w:proofErr w:type="gramEnd"/>
      <w:r w:rsidRPr="00E82626">
        <w:rPr>
          <w:rFonts w:eastAsia="Times New Roman" w:cstheme="minorHAnsi"/>
          <w:kern w:val="0"/>
          <w:sz w:val="24"/>
          <w:szCs w:val="24"/>
          <w14:ligatures w14:val="none"/>
        </w:rPr>
        <w:t xml:space="preserve"> while a will seems simple, the fact of the matter is, a will creates more problems for the deceased’s descendants as far as getting title and everything transferred over,” explains Smith.</w:t>
      </w:r>
    </w:p>
    <w:p w14:paraId="348D29C6"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 xml:space="preserve">2. Not Putting Things </w:t>
      </w:r>
      <w:proofErr w:type="gramStart"/>
      <w:r w:rsidRPr="00E82626">
        <w:rPr>
          <w:rFonts w:eastAsia="Times New Roman" w:cstheme="minorHAnsi"/>
          <w:b/>
          <w:bCs/>
          <w:kern w:val="36"/>
          <w:sz w:val="24"/>
          <w:szCs w:val="24"/>
          <w14:ligatures w14:val="none"/>
        </w:rPr>
        <w:t>Into</w:t>
      </w:r>
      <w:proofErr w:type="gramEnd"/>
      <w:r w:rsidRPr="00E82626">
        <w:rPr>
          <w:rFonts w:eastAsia="Times New Roman" w:cstheme="minorHAnsi"/>
          <w:b/>
          <w:bCs/>
          <w:kern w:val="36"/>
          <w:sz w:val="24"/>
          <w:szCs w:val="24"/>
          <w14:ligatures w14:val="none"/>
        </w:rPr>
        <w:t xml:space="preserve"> Writing</w:t>
      </w:r>
    </w:p>
    <w:p w14:paraId="26885C89"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It’s always beneficial to put everything in writing </w:t>
      </w:r>
      <w:r w:rsidRPr="00E82626">
        <w:rPr>
          <w:rFonts w:eastAsia="Times New Roman" w:cstheme="minorHAnsi"/>
          <w:kern w:val="0"/>
          <w:sz w:val="24"/>
          <w:szCs w:val="24"/>
          <w14:ligatures w14:val="none"/>
        </w:rPr>
        <w:t>and to make sure you indicate who you want to get what assets.</w:t>
      </w:r>
    </w:p>
    <w:p w14:paraId="5852B1CF"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Smith says that a lot of times parents will put one child </w:t>
      </w:r>
      <w:proofErr w:type="gramStart"/>
      <w:r w:rsidRPr="00E82626">
        <w:rPr>
          <w:rFonts w:eastAsia="Times New Roman" w:cstheme="minorHAnsi"/>
          <w:kern w:val="0"/>
          <w:sz w:val="24"/>
          <w:szCs w:val="24"/>
          <w14:ligatures w14:val="none"/>
        </w:rPr>
        <w:t>on</w:t>
      </w:r>
      <w:proofErr w:type="gramEnd"/>
      <w:r w:rsidRPr="00E82626">
        <w:rPr>
          <w:rFonts w:eastAsia="Times New Roman" w:cstheme="minorHAnsi"/>
          <w:kern w:val="0"/>
          <w:sz w:val="24"/>
          <w:szCs w:val="24"/>
          <w14:ligatures w14:val="none"/>
        </w:rPr>
        <w:t xml:space="preserve"> a bank checking account with the assumption that the child knows what to do with the money when the parent passes. </w:t>
      </w:r>
    </w:p>
    <w:p w14:paraId="777C3B52" w14:textId="77777777" w:rsidR="00CB6B39" w:rsidRPr="00E82626" w:rsidRDefault="00CB6B39" w:rsidP="00CB6B39">
      <w:pPr>
        <w:numPr>
          <w:ilvl w:val="0"/>
          <w:numId w:val="15"/>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“When Mom dies, the daughter ends up keeping it all,” said Smith.</w:t>
      </w:r>
    </w:p>
    <w:p w14:paraId="73FCB2EB"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When the mother set everything up, her assumption was that the selected child would give part of the money to the siblings, thinking it would be easier to just leave one beneficiary.  </w:t>
      </w:r>
    </w:p>
    <w:p w14:paraId="4068E49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“However, a lot of people get greedy and if you give it to one, they’re not inclined to share,” says Smith.</w:t>
      </w:r>
    </w:p>
    <w:p w14:paraId="3D679BCA"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3. Leaving a Mess (Literally!)</w:t>
      </w:r>
    </w:p>
    <w:p w14:paraId="4AD06D79"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 xml:space="preserve">A lot of parents keep their belongings, their </w:t>
      </w:r>
      <w:proofErr w:type="gramStart"/>
      <w:r w:rsidRPr="00E82626">
        <w:rPr>
          <w:rFonts w:eastAsia="Times New Roman" w:cstheme="minorHAnsi"/>
          <w:b/>
          <w:bCs/>
          <w:kern w:val="0"/>
          <w:sz w:val="24"/>
          <w:szCs w:val="24"/>
          <w14:ligatures w14:val="none"/>
        </w:rPr>
        <w:t>furniture</w:t>
      </w:r>
      <w:proofErr w:type="gramEnd"/>
      <w:r w:rsidRPr="00E82626">
        <w:rPr>
          <w:rFonts w:eastAsia="Times New Roman" w:cstheme="minorHAnsi"/>
          <w:b/>
          <w:bCs/>
          <w:kern w:val="0"/>
          <w:sz w:val="24"/>
          <w:szCs w:val="24"/>
          <w14:ligatures w14:val="none"/>
        </w:rPr>
        <w:t xml:space="preserve"> and their big houses, </w:t>
      </w:r>
      <w:r w:rsidRPr="00E82626">
        <w:rPr>
          <w:rFonts w:eastAsia="Times New Roman" w:cstheme="minorHAnsi"/>
          <w:kern w:val="0"/>
          <w:sz w:val="24"/>
          <w:szCs w:val="24"/>
          <w14:ligatures w14:val="none"/>
        </w:rPr>
        <w:t>assuming the children would like to have this stuff when they pass.</w:t>
      </w:r>
    </w:p>
    <w:p w14:paraId="390493AC" w14:textId="77777777" w:rsidR="00CB6B39" w:rsidRPr="00E82626" w:rsidRDefault="00CB6B39" w:rsidP="00CB6B39">
      <w:pPr>
        <w:numPr>
          <w:ilvl w:val="0"/>
          <w:numId w:val="16"/>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lastRenderedPageBreak/>
        <w:t>Smith says that </w:t>
      </w:r>
      <w:r w:rsidRPr="00E82626">
        <w:rPr>
          <w:rFonts w:eastAsia="Times New Roman" w:cstheme="minorHAnsi"/>
          <w:b/>
          <w:bCs/>
          <w:kern w:val="0"/>
          <w:sz w:val="24"/>
          <w:szCs w:val="24"/>
          <w14:ligatures w14:val="none"/>
        </w:rPr>
        <w:t>many times, children do not care about many of the items in the house,</w:t>
      </w:r>
      <w:r w:rsidRPr="00E82626">
        <w:rPr>
          <w:rFonts w:eastAsia="Times New Roman" w:cstheme="minorHAnsi"/>
          <w:kern w:val="0"/>
          <w:sz w:val="24"/>
          <w:szCs w:val="24"/>
          <w14:ligatures w14:val="none"/>
        </w:rPr>
        <w:t> so the parents did not need to keep their big house or have a storage unit until they die on the presumption that the children would want these things. </w:t>
      </w:r>
    </w:p>
    <w:p w14:paraId="7FA209B8" w14:textId="79F5F29F"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Smith’s suggestion is to let the children have the benefit of these tangible assets while the parents are living. </w:t>
      </w:r>
    </w:p>
    <w:p w14:paraId="065BC8B1"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“When parents are downsizing and their children come to help move them, whether it’s into an apartment or assisted living facility, that’s a perfect time to purge,” she says.</w:t>
      </w:r>
    </w:p>
    <w:p w14:paraId="0A2ED0B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Declutter, and get rid of stuff</w:t>
      </w:r>
      <w:r w:rsidRPr="00E82626">
        <w:rPr>
          <w:rFonts w:eastAsia="Times New Roman" w:cstheme="minorHAnsi"/>
          <w:kern w:val="0"/>
          <w:sz w:val="24"/>
          <w:szCs w:val="24"/>
          <w14:ligatures w14:val="none"/>
        </w:rPr>
        <w:t> so the children who are already having to deal with your death and are grieving do not have to come in and deal with a mess, especially if it’s not something they wish to have.</w:t>
      </w:r>
    </w:p>
    <w:p w14:paraId="4108FE74"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4. Not Creating a Power of Attorney and Advanced Medical Directive</w:t>
      </w:r>
    </w:p>
    <w:p w14:paraId="11166E0D"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A power of attorney is a very powerful document where you grant an agent the authority to do certain things,</w:t>
      </w:r>
      <w:r w:rsidRPr="00E82626">
        <w:rPr>
          <w:rFonts w:eastAsia="Times New Roman" w:cstheme="minorHAnsi"/>
          <w:kern w:val="0"/>
          <w:sz w:val="24"/>
          <w:szCs w:val="24"/>
          <w14:ligatures w14:val="none"/>
        </w:rPr>
        <w:t> and it’s valid immediately when you sign it.  It governs your assets and other things that you can do. </w:t>
      </w:r>
    </w:p>
    <w:p w14:paraId="2488AE4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Somebody immediately </w:t>
      </w:r>
      <w:r w:rsidRPr="00E82626">
        <w:rPr>
          <w:rFonts w:eastAsia="Times New Roman" w:cstheme="minorHAnsi"/>
          <w:i/>
          <w:iCs/>
          <w:kern w:val="0"/>
          <w:sz w:val="24"/>
          <w:szCs w:val="24"/>
          <w14:ligatures w14:val="none"/>
        </w:rPr>
        <w:t>becomes you</w:t>
      </w:r>
      <w:r w:rsidRPr="00E82626">
        <w:rPr>
          <w:rFonts w:eastAsia="Times New Roman" w:cstheme="minorHAnsi"/>
          <w:kern w:val="0"/>
          <w:sz w:val="24"/>
          <w:szCs w:val="24"/>
          <w14:ligatures w14:val="none"/>
        </w:rPr>
        <w:t>, and if you’re going to execute a power of attorney, you should completely trust that person, according to Smith.</w:t>
      </w:r>
    </w:p>
    <w:p w14:paraId="2A91E309"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“If you don’t have a power of attorney and you become incompetent</w:t>
      </w:r>
      <w:r w:rsidRPr="00E82626">
        <w:rPr>
          <w:rFonts w:eastAsia="Times New Roman" w:cstheme="minorHAnsi"/>
          <w:b/>
          <w:bCs/>
          <w:kern w:val="0"/>
          <w:sz w:val="24"/>
          <w:szCs w:val="24"/>
          <w14:ligatures w14:val="none"/>
        </w:rPr>
        <w:t>, </w:t>
      </w:r>
      <w:r w:rsidRPr="00E82626">
        <w:rPr>
          <w:rFonts w:eastAsia="Times New Roman" w:cstheme="minorHAnsi"/>
          <w:kern w:val="0"/>
          <w:sz w:val="24"/>
          <w:szCs w:val="24"/>
          <w14:ligatures w14:val="none"/>
        </w:rPr>
        <w:t>then you need a guardianship proceeding because who can answer for you if you don’t have a document in place?” asks Smith. “The court would go through proceedings to declare the person incompetent and appoint somebody to be the guardian of the assets.”</w:t>
      </w:r>
    </w:p>
    <w:p w14:paraId="39BF8791" w14:textId="77777777" w:rsidR="00CB6B39" w:rsidRPr="00E82626" w:rsidRDefault="00CB6B39" w:rsidP="00CB6B39">
      <w:pPr>
        <w:numPr>
          <w:ilvl w:val="0"/>
          <w:numId w:val="17"/>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 xml:space="preserve">If you have </w:t>
      </w:r>
      <w:proofErr w:type="gramStart"/>
      <w:r w:rsidRPr="00E82626">
        <w:rPr>
          <w:rFonts w:eastAsia="Times New Roman" w:cstheme="minorHAnsi"/>
          <w:b/>
          <w:bCs/>
          <w:kern w:val="0"/>
          <w:sz w:val="24"/>
          <w:szCs w:val="24"/>
          <w14:ligatures w14:val="none"/>
        </w:rPr>
        <w:t>a power</w:t>
      </w:r>
      <w:proofErr w:type="gramEnd"/>
      <w:r w:rsidRPr="00E82626">
        <w:rPr>
          <w:rFonts w:eastAsia="Times New Roman" w:cstheme="minorHAnsi"/>
          <w:b/>
          <w:bCs/>
          <w:kern w:val="0"/>
          <w:sz w:val="24"/>
          <w:szCs w:val="24"/>
          <w14:ligatures w14:val="none"/>
        </w:rPr>
        <w:t xml:space="preserve"> of attorney already in place, that </w:t>
      </w:r>
      <w:proofErr w:type="gramStart"/>
      <w:r w:rsidRPr="00E82626">
        <w:rPr>
          <w:rFonts w:eastAsia="Times New Roman" w:cstheme="minorHAnsi"/>
          <w:b/>
          <w:bCs/>
          <w:kern w:val="0"/>
          <w:sz w:val="24"/>
          <w:szCs w:val="24"/>
          <w14:ligatures w14:val="none"/>
        </w:rPr>
        <w:t>would</w:t>
      </w:r>
      <w:proofErr w:type="gramEnd"/>
      <w:r w:rsidRPr="00E82626">
        <w:rPr>
          <w:rFonts w:eastAsia="Times New Roman" w:cstheme="minorHAnsi"/>
          <w:b/>
          <w:bCs/>
          <w:kern w:val="0"/>
          <w:sz w:val="24"/>
          <w:szCs w:val="24"/>
          <w14:ligatures w14:val="none"/>
        </w:rPr>
        <w:t xml:space="preserve"> prevent a guardianship of the assets. </w:t>
      </w:r>
    </w:p>
    <w:p w14:paraId="03C0A178" w14:textId="0B37E2B5"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An advanced medical directive </w:t>
      </w:r>
      <w:r w:rsidRPr="00E82626">
        <w:rPr>
          <w:rFonts w:eastAsia="Times New Roman" w:cstheme="minorHAnsi"/>
          <w:kern w:val="0"/>
          <w:sz w:val="24"/>
          <w:szCs w:val="24"/>
          <w14:ligatures w14:val="none"/>
        </w:rPr>
        <w:t xml:space="preserve">is a document that states who you want to make medical decisions in the event you cannot.  Without that document, you have a guardianship proceeding where you’re declared </w:t>
      </w:r>
      <w:r w:rsidR="00F77FAA" w:rsidRPr="00E82626">
        <w:rPr>
          <w:rFonts w:eastAsia="Times New Roman" w:cstheme="minorHAnsi"/>
          <w:kern w:val="0"/>
          <w:sz w:val="24"/>
          <w:szCs w:val="24"/>
          <w14:ligatures w14:val="none"/>
        </w:rPr>
        <w:t>incompetent,</w:t>
      </w:r>
      <w:r w:rsidRPr="00E82626">
        <w:rPr>
          <w:rFonts w:eastAsia="Times New Roman" w:cstheme="minorHAnsi"/>
          <w:kern w:val="0"/>
          <w:sz w:val="24"/>
          <w:szCs w:val="24"/>
          <w14:ligatures w14:val="none"/>
        </w:rPr>
        <w:t xml:space="preserve"> and the judge appoints the guardian of your person. </w:t>
      </w:r>
    </w:p>
    <w:p w14:paraId="0FFF1944"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According to Smith,</w:t>
      </w:r>
      <w:r w:rsidRPr="00E82626">
        <w:rPr>
          <w:rFonts w:eastAsia="Times New Roman" w:cstheme="minorHAnsi"/>
          <w:b/>
          <w:bCs/>
          <w:kern w:val="0"/>
          <w:sz w:val="24"/>
          <w:szCs w:val="24"/>
          <w14:ligatures w14:val="none"/>
        </w:rPr>
        <w:t> there are two different kinds of guardians.</w:t>
      </w:r>
      <w:r w:rsidRPr="00E82626">
        <w:rPr>
          <w:rFonts w:eastAsia="Times New Roman" w:cstheme="minorHAnsi"/>
          <w:kern w:val="0"/>
          <w:sz w:val="24"/>
          <w:szCs w:val="24"/>
          <w14:ligatures w14:val="none"/>
        </w:rPr>
        <w:t> You can have one being for a person, one being for a property, or you can have the same for both.</w:t>
      </w:r>
    </w:p>
    <w:p w14:paraId="487900AC"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Smith says a lot of people don’t realize that a power of attorney expires upon death. Just because a person is their parents’ power of attorney does not mean they can do anything on their behalf after death. </w:t>
      </w:r>
    </w:p>
    <w:p w14:paraId="651B9E73"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lastRenderedPageBreak/>
        <w:t>“These two documents could prevent a guardianship proceeding, which is going to court,” said Smith. “That’s not fun and very time consuming and expensive.”</w:t>
      </w:r>
    </w:p>
    <w:p w14:paraId="6F9A850E"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5. Failing to Think of Children’s Needs</w:t>
      </w:r>
    </w:p>
    <w:p w14:paraId="15EF5DC7" w14:textId="13D2BCFE"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Suppose your children are </w:t>
      </w:r>
      <w:r w:rsidR="00F77FAA" w:rsidRPr="00E82626">
        <w:rPr>
          <w:rFonts w:eastAsia="Times New Roman" w:cstheme="minorHAnsi"/>
          <w:kern w:val="0"/>
          <w:sz w:val="24"/>
          <w:szCs w:val="24"/>
          <w14:ligatures w14:val="none"/>
        </w:rPr>
        <w:t>of</w:t>
      </w:r>
      <w:r w:rsidRPr="00E82626">
        <w:rPr>
          <w:rFonts w:eastAsia="Times New Roman" w:cstheme="minorHAnsi"/>
          <w:kern w:val="0"/>
          <w:sz w:val="24"/>
          <w:szCs w:val="24"/>
          <w14:ligatures w14:val="none"/>
        </w:rPr>
        <w:t xml:space="preserve"> various ages; let’s say one is 15 and one is 25. If both parents die, </w:t>
      </w:r>
      <w:r w:rsidRPr="00E82626">
        <w:rPr>
          <w:rFonts w:eastAsia="Times New Roman" w:cstheme="minorHAnsi"/>
          <w:b/>
          <w:bCs/>
          <w:kern w:val="0"/>
          <w:sz w:val="24"/>
          <w:szCs w:val="24"/>
          <w14:ligatures w14:val="none"/>
        </w:rPr>
        <w:t>you might want to provide more</w:t>
      </w:r>
      <w:r w:rsidRPr="00E82626">
        <w:rPr>
          <w:rFonts w:eastAsia="Times New Roman" w:cstheme="minorHAnsi"/>
          <w:kern w:val="0"/>
          <w:sz w:val="24"/>
          <w:szCs w:val="24"/>
          <w14:ligatures w14:val="none"/>
        </w:rPr>
        <w:t> for the 15-year-old rather than splitting it evenly.  </w:t>
      </w:r>
    </w:p>
    <w:p w14:paraId="1AED6028"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“A 15-year-old is going to need more support than the 25-year-old,” explains Smith, “because the 25-year-old presumably has gone through college or trade school.  If the parents paid for it, they would probably want to pay for that for the 15-year-old as well. The ages of your children </w:t>
      </w:r>
      <w:proofErr w:type="gramStart"/>
      <w:r w:rsidRPr="00E82626">
        <w:rPr>
          <w:rFonts w:eastAsia="Times New Roman" w:cstheme="minorHAnsi"/>
          <w:kern w:val="0"/>
          <w:sz w:val="24"/>
          <w:szCs w:val="24"/>
          <w14:ligatures w14:val="none"/>
        </w:rPr>
        <w:t>is</w:t>
      </w:r>
      <w:proofErr w:type="gramEnd"/>
      <w:r w:rsidRPr="00E82626">
        <w:rPr>
          <w:rFonts w:eastAsia="Times New Roman" w:cstheme="minorHAnsi"/>
          <w:kern w:val="0"/>
          <w:sz w:val="24"/>
          <w:szCs w:val="24"/>
          <w14:ligatures w14:val="none"/>
        </w:rPr>
        <w:t xml:space="preserve"> something you should always consider.”</w:t>
      </w:r>
    </w:p>
    <w:p w14:paraId="1F8E8F3D"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If you have a special needs child,</w:t>
      </w:r>
      <w:r w:rsidRPr="00E82626">
        <w:rPr>
          <w:rFonts w:eastAsia="Times New Roman" w:cstheme="minorHAnsi"/>
          <w:kern w:val="0"/>
          <w:sz w:val="24"/>
          <w:szCs w:val="24"/>
          <w14:ligatures w14:val="none"/>
        </w:rPr>
        <w:t> you can set up a special needs trust to regulate income to the child.</w:t>
      </w:r>
    </w:p>
    <w:p w14:paraId="3B19CD2F"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Smith says you may also choose to have a trustee over the child </w:t>
      </w:r>
      <w:r w:rsidRPr="00E82626">
        <w:rPr>
          <w:rFonts w:eastAsia="Times New Roman" w:cstheme="minorHAnsi"/>
          <w:kern w:val="0"/>
          <w:sz w:val="24"/>
          <w:szCs w:val="24"/>
          <w14:ligatures w14:val="none"/>
        </w:rPr>
        <w:t>to give them piecemeal money rather than a lump sum.</w:t>
      </w:r>
    </w:p>
    <w:p w14:paraId="67E15C7D"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6. Failing to Analyze Estate Plan Upon Divorce</w:t>
      </w:r>
    </w:p>
    <w:p w14:paraId="4BA60E23"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If you divorce and you have an estate plan in place</w:t>
      </w:r>
      <w:r w:rsidRPr="00E82626">
        <w:rPr>
          <w:rFonts w:eastAsia="Times New Roman" w:cstheme="minorHAnsi"/>
          <w:kern w:val="0"/>
          <w:sz w:val="24"/>
          <w:szCs w:val="24"/>
          <w14:ligatures w14:val="none"/>
        </w:rPr>
        <w:t> and you don’t change it, it’s as if the former spouse “predeceased” the other one. They don’t inherit anything. </w:t>
      </w:r>
    </w:p>
    <w:p w14:paraId="3C792FAE" w14:textId="77777777" w:rsidR="00CB6B39" w:rsidRPr="00E82626" w:rsidRDefault="00CB6B39" w:rsidP="00CB6B39">
      <w:pPr>
        <w:numPr>
          <w:ilvl w:val="0"/>
          <w:numId w:val="18"/>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Smith says </w:t>
      </w:r>
      <w:r w:rsidRPr="00E82626">
        <w:rPr>
          <w:rFonts w:eastAsia="Times New Roman" w:cstheme="minorHAnsi"/>
          <w:b/>
          <w:bCs/>
          <w:kern w:val="0"/>
          <w:sz w:val="24"/>
          <w:szCs w:val="24"/>
          <w14:ligatures w14:val="none"/>
        </w:rPr>
        <w:t>you still need to look at your estate plan and see how things are titled as far as benefit for your children.</w:t>
      </w:r>
      <w:r w:rsidRPr="00E82626">
        <w:rPr>
          <w:rFonts w:eastAsia="Times New Roman" w:cstheme="minorHAnsi"/>
          <w:kern w:val="0"/>
          <w:sz w:val="24"/>
          <w:szCs w:val="24"/>
          <w14:ligatures w14:val="none"/>
        </w:rPr>
        <w:t> </w:t>
      </w:r>
    </w:p>
    <w:p w14:paraId="1026ED5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“That’s something you always need to reevaluate to make sure the titles are all correct in place,” she says.</w:t>
      </w:r>
    </w:p>
    <w:p w14:paraId="406B24BA"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As far as changing beneficiaries on life insurance policies</w:t>
      </w:r>
      <w:r w:rsidRPr="00E82626">
        <w:rPr>
          <w:rFonts w:eastAsia="Times New Roman" w:cstheme="minorHAnsi"/>
          <w:kern w:val="0"/>
          <w:sz w:val="24"/>
          <w:szCs w:val="24"/>
          <w14:ligatures w14:val="none"/>
        </w:rPr>
        <w:t>, a lot of times when you’re married, you have only the spouse named. When you get divorced, that goes away, so if you die with no beneficiaries, you’ll have probate.  </w:t>
      </w:r>
    </w:p>
    <w:p w14:paraId="483E4210" w14:textId="65A389EE" w:rsidR="00CB6B39" w:rsidRPr="00E82626" w:rsidRDefault="00CB6B39" w:rsidP="00403EB8">
      <w:pPr>
        <w:numPr>
          <w:ilvl w:val="0"/>
          <w:numId w:val="19"/>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Smith says to </w:t>
      </w:r>
      <w:r w:rsidRPr="00E82626">
        <w:rPr>
          <w:rFonts w:eastAsia="Times New Roman" w:cstheme="minorHAnsi"/>
          <w:b/>
          <w:bCs/>
          <w:kern w:val="0"/>
          <w:sz w:val="24"/>
          <w:szCs w:val="24"/>
          <w14:ligatures w14:val="none"/>
        </w:rPr>
        <w:t>name your children or somebody else as a beneficiary</w:t>
      </w:r>
      <w:r w:rsidRPr="00E82626">
        <w:rPr>
          <w:rFonts w:eastAsia="Times New Roman" w:cstheme="minorHAnsi"/>
          <w:kern w:val="0"/>
          <w:sz w:val="24"/>
          <w:szCs w:val="24"/>
          <w14:ligatures w14:val="none"/>
        </w:rPr>
        <w:t>, so it would go to them when you die and not have to go to probate.  </w:t>
      </w:r>
    </w:p>
    <w:p w14:paraId="1779366F"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7. Fail to Treat Marriage Like a Business (So romantic!)</w:t>
      </w:r>
    </w:p>
    <w:p w14:paraId="2029F2E7"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A marriage is a contractual relationship, and a prenuptial agreement is as well.</w:t>
      </w:r>
      <w:r w:rsidRPr="00E82626">
        <w:rPr>
          <w:rFonts w:eastAsia="Times New Roman" w:cstheme="minorHAnsi"/>
          <w:kern w:val="0"/>
          <w:sz w:val="24"/>
          <w:szCs w:val="24"/>
          <w14:ligatures w14:val="none"/>
        </w:rPr>
        <w:t> </w:t>
      </w:r>
    </w:p>
    <w:p w14:paraId="045852B3" w14:textId="5387FDDD"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lastRenderedPageBreak/>
        <w:t>According to Smith, </w:t>
      </w:r>
      <w:r w:rsidRPr="00E82626">
        <w:rPr>
          <w:rFonts w:eastAsia="Times New Roman" w:cstheme="minorHAnsi"/>
          <w:i/>
          <w:iCs/>
          <w:kern w:val="0"/>
          <w:sz w:val="24"/>
          <w:szCs w:val="24"/>
          <w14:ligatures w14:val="none"/>
        </w:rPr>
        <w:t>especially when it’s a second marriage</w:t>
      </w:r>
      <w:r w:rsidRPr="00E82626">
        <w:rPr>
          <w:rFonts w:eastAsia="Times New Roman" w:cstheme="minorHAnsi"/>
          <w:kern w:val="0"/>
          <w:sz w:val="24"/>
          <w:szCs w:val="24"/>
          <w14:ligatures w14:val="none"/>
        </w:rPr>
        <w:t xml:space="preserve">, people often fail to think about the possibility of divorce, or if one party dies before the other. This is also the case for disproportionate income or disproportionate </w:t>
      </w:r>
      <w:proofErr w:type="gramStart"/>
      <w:r w:rsidRPr="00E82626">
        <w:rPr>
          <w:rFonts w:eastAsia="Times New Roman" w:cstheme="minorHAnsi"/>
          <w:kern w:val="0"/>
          <w:sz w:val="24"/>
          <w:szCs w:val="24"/>
          <w14:ligatures w14:val="none"/>
        </w:rPr>
        <w:t xml:space="preserve">assets, </w:t>
      </w:r>
      <w:r w:rsidR="00E1388E" w:rsidRPr="00E82626">
        <w:rPr>
          <w:rFonts w:eastAsia="Times New Roman" w:cstheme="minorHAnsi"/>
          <w:kern w:val="0"/>
          <w:sz w:val="24"/>
          <w:szCs w:val="24"/>
          <w14:ligatures w14:val="none"/>
        </w:rPr>
        <w:t>if</w:t>
      </w:r>
      <w:proofErr w:type="gramEnd"/>
      <w:r w:rsidRPr="00E82626">
        <w:rPr>
          <w:rFonts w:eastAsia="Times New Roman" w:cstheme="minorHAnsi"/>
          <w:kern w:val="0"/>
          <w:sz w:val="24"/>
          <w:szCs w:val="24"/>
          <w14:ligatures w14:val="none"/>
        </w:rPr>
        <w:t xml:space="preserve"> things go south.</w:t>
      </w:r>
    </w:p>
    <w:p w14:paraId="4B695B24"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“You never go into a marriage thinking you’re going to fail,” says Smith. “You never go into a business thinking you’re going to fail either, yet you do bylaws and shareholder agreements all the time in business. You should do it in a marriage as well. That way, you go ahead of it and rather than going to court and a court telling you what you’re going to do, you have things in place.”</w:t>
      </w:r>
    </w:p>
    <w:p w14:paraId="23DA642C"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Smith says you can draw up a contract before your first marriage too.</w:t>
      </w:r>
      <w:r w:rsidRPr="00E82626">
        <w:rPr>
          <w:rFonts w:eastAsia="Times New Roman" w:cstheme="minorHAnsi"/>
          <w:kern w:val="0"/>
          <w:sz w:val="24"/>
          <w:szCs w:val="24"/>
          <w14:ligatures w14:val="none"/>
        </w:rPr>
        <w:t>  </w:t>
      </w:r>
    </w:p>
    <w:p w14:paraId="0C41BBA3"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“I know plenty of people who wish they would have gotten a contract before their first marriage and did not,” she said. “Hindsight is always 20/20, but it’s a document that can be amended </w:t>
      </w:r>
      <w:proofErr w:type="gramStart"/>
      <w:r w:rsidRPr="00E82626">
        <w:rPr>
          <w:rFonts w:eastAsia="Times New Roman" w:cstheme="minorHAnsi"/>
          <w:kern w:val="0"/>
          <w:sz w:val="24"/>
          <w:szCs w:val="24"/>
          <w14:ligatures w14:val="none"/>
        </w:rPr>
        <w:t>and  it</w:t>
      </w:r>
      <w:proofErr w:type="gramEnd"/>
      <w:r w:rsidRPr="00E82626">
        <w:rPr>
          <w:rFonts w:eastAsia="Times New Roman" w:cstheme="minorHAnsi"/>
          <w:kern w:val="0"/>
          <w:sz w:val="24"/>
          <w:szCs w:val="24"/>
          <w14:ligatures w14:val="none"/>
        </w:rPr>
        <w:t xml:space="preserve"> can be changed over the course of the marriage.”</w:t>
      </w:r>
    </w:p>
    <w:p w14:paraId="50C812E9" w14:textId="4DEF5D9B"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Currently married? Smith says you can still draw up a contract.</w:t>
      </w:r>
      <w:r w:rsidRPr="00E82626">
        <w:rPr>
          <w:rFonts w:eastAsia="Times New Roman" w:cstheme="minorHAnsi"/>
          <w:kern w:val="0"/>
          <w:sz w:val="24"/>
          <w:szCs w:val="24"/>
          <w14:ligatures w14:val="none"/>
        </w:rPr>
        <w:t> </w:t>
      </w:r>
    </w:p>
    <w:p w14:paraId="268A656A"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“It’s called a postnuptial agreement that says we’re already married, here are our assets. In the event something happens, a </w:t>
      </w:r>
      <w:proofErr w:type="spellStart"/>
      <w:r w:rsidRPr="00E82626">
        <w:rPr>
          <w:rFonts w:eastAsia="Times New Roman" w:cstheme="minorHAnsi"/>
          <w:kern w:val="0"/>
          <w:sz w:val="24"/>
          <w:szCs w:val="24"/>
          <w14:ligatures w14:val="none"/>
        </w:rPr>
        <w:t>postnup</w:t>
      </w:r>
      <w:proofErr w:type="spellEnd"/>
      <w:r w:rsidRPr="00E82626">
        <w:rPr>
          <w:rFonts w:eastAsia="Times New Roman" w:cstheme="minorHAnsi"/>
          <w:kern w:val="0"/>
          <w:sz w:val="24"/>
          <w:szCs w:val="24"/>
          <w14:ligatures w14:val="none"/>
        </w:rPr>
        <w:t xml:space="preserve"> lays it out.”</w:t>
      </w:r>
    </w:p>
    <w:p w14:paraId="26615526"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8. Realizing How You Title Assets Matters</w:t>
      </w:r>
    </w:p>
    <w:p w14:paraId="7F0C4AC6"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 xml:space="preserve">“It’s always terrible if a parent dies and you’ve got a child in for probate and Dad only had a $10,000 bank account and did not </w:t>
      </w:r>
      <w:proofErr w:type="gramStart"/>
      <w:r w:rsidRPr="00E82626">
        <w:rPr>
          <w:rFonts w:eastAsia="Times New Roman" w:cstheme="minorHAnsi"/>
          <w:kern w:val="0"/>
          <w:sz w:val="24"/>
          <w:szCs w:val="24"/>
          <w14:ligatures w14:val="none"/>
        </w:rPr>
        <w:t>put</w:t>
      </w:r>
      <w:proofErr w:type="gramEnd"/>
      <w:r w:rsidRPr="00E82626">
        <w:rPr>
          <w:rFonts w:eastAsia="Times New Roman" w:cstheme="minorHAnsi"/>
          <w:kern w:val="0"/>
          <w:sz w:val="24"/>
          <w:szCs w:val="24"/>
          <w14:ligatures w14:val="none"/>
        </w:rPr>
        <w:t xml:space="preserve"> a beneficiary designation,” says Smith. “To do probate on a $10,000 bank account eats almost the entire amount. Whereas if you would have put Son as the beneficiary, it would avoid </w:t>
      </w:r>
      <w:proofErr w:type="gramStart"/>
      <w:r w:rsidRPr="00E82626">
        <w:rPr>
          <w:rFonts w:eastAsia="Times New Roman" w:cstheme="minorHAnsi"/>
          <w:kern w:val="0"/>
          <w:sz w:val="24"/>
          <w:szCs w:val="24"/>
          <w14:ligatures w14:val="none"/>
        </w:rPr>
        <w:t>probate.“</w:t>
      </w:r>
      <w:proofErr w:type="gramEnd"/>
    </w:p>
    <w:p w14:paraId="159D821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Smith says she does not advise putting joint owners on accounts or on property.</w:t>
      </w:r>
    </w:p>
    <w:p w14:paraId="5693B4FE" w14:textId="77777777" w:rsidR="00CB6B39" w:rsidRPr="00E82626" w:rsidRDefault="00CB6B39" w:rsidP="00CB6B39">
      <w:pPr>
        <w:numPr>
          <w:ilvl w:val="0"/>
          <w:numId w:val="20"/>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If you add a joint owner and then you get into a disagreement with that child, they own it. You can’t remove them.</w:t>
      </w:r>
    </w:p>
    <w:p w14:paraId="7B9366E9" w14:textId="77777777" w:rsidR="00CB6B39" w:rsidRPr="00E82626" w:rsidRDefault="00CB6B39" w:rsidP="00CB6B39">
      <w:pPr>
        <w:numPr>
          <w:ilvl w:val="0"/>
          <w:numId w:val="20"/>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If the person you put as a joint owner gets a judgment against them, the courts can come after it because it’s now in that child’s name. </w:t>
      </w:r>
    </w:p>
    <w:p w14:paraId="0AD63488" w14:textId="1DD00BB4" w:rsidR="00CB6B39" w:rsidRPr="00E82626" w:rsidRDefault="00CB6B39" w:rsidP="00403EB8">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“We always say that title matters, and beneficiaries matter as well,” she says. “The goal is to avoid probate and so that’s something you should always look at. Whether it’s estate planning, asset protection, or any of that…title matters.”</w:t>
      </w:r>
    </w:p>
    <w:p w14:paraId="56A9FD27"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9. Thinking Kids Can Share </w:t>
      </w:r>
    </w:p>
    <w:p w14:paraId="5261A067"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lastRenderedPageBreak/>
        <w:t>It’s all good to say everything is divided 50/50, </w:t>
      </w:r>
      <w:r w:rsidRPr="00E82626">
        <w:rPr>
          <w:rFonts w:eastAsia="Times New Roman" w:cstheme="minorHAnsi"/>
          <w:kern w:val="0"/>
          <w:sz w:val="24"/>
          <w:szCs w:val="24"/>
          <w14:ligatures w14:val="none"/>
        </w:rPr>
        <w:t>but when kids get into the personal property, “this is mine, and this is mine” is often the case. </w:t>
      </w:r>
    </w:p>
    <w:p w14:paraId="06536417" w14:textId="77777777" w:rsidR="00CB6B39" w:rsidRPr="00E82626" w:rsidRDefault="00CB6B39" w:rsidP="00CB6B39">
      <w:pPr>
        <w:numPr>
          <w:ilvl w:val="0"/>
          <w:numId w:val="21"/>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Smith says that, </w:t>
      </w:r>
      <w:r w:rsidRPr="00E82626">
        <w:rPr>
          <w:rFonts w:eastAsia="Times New Roman" w:cstheme="minorHAnsi"/>
          <w:i/>
          <w:iCs/>
          <w:kern w:val="0"/>
          <w:sz w:val="24"/>
          <w:szCs w:val="24"/>
          <w14:ligatures w14:val="none"/>
        </w:rPr>
        <w:t>unfortunately</w:t>
      </w:r>
      <w:r w:rsidRPr="00E82626">
        <w:rPr>
          <w:rFonts w:eastAsia="Times New Roman" w:cstheme="minorHAnsi"/>
          <w:kern w:val="0"/>
          <w:sz w:val="24"/>
          <w:szCs w:val="24"/>
          <w14:ligatures w14:val="none"/>
        </w:rPr>
        <w:t xml:space="preserve">, “children misbehave when their parents both </w:t>
      </w:r>
      <w:proofErr w:type="gramStart"/>
      <w:r w:rsidRPr="00E82626">
        <w:rPr>
          <w:rFonts w:eastAsia="Times New Roman" w:cstheme="minorHAnsi"/>
          <w:kern w:val="0"/>
          <w:sz w:val="24"/>
          <w:szCs w:val="24"/>
          <w14:ligatures w14:val="none"/>
        </w:rPr>
        <w:t>die</w:t>
      </w:r>
      <w:proofErr w:type="gramEnd"/>
      <w:r w:rsidRPr="00E82626">
        <w:rPr>
          <w:rFonts w:eastAsia="Times New Roman" w:cstheme="minorHAnsi"/>
          <w:kern w:val="0"/>
          <w:sz w:val="24"/>
          <w:szCs w:val="24"/>
          <w14:ligatures w14:val="none"/>
        </w:rPr>
        <w:t>.” </w:t>
      </w:r>
    </w:p>
    <w:p w14:paraId="48338392"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“The kids would have never acted this way when the parents were alive,” she said. “But if both die, the children get greedy and they all start saying, </w:t>
      </w:r>
      <w:r w:rsidRPr="00E82626">
        <w:rPr>
          <w:rFonts w:eastAsia="Times New Roman" w:cstheme="minorHAnsi"/>
          <w:i/>
          <w:iCs/>
          <w:kern w:val="0"/>
          <w:sz w:val="24"/>
          <w:szCs w:val="24"/>
          <w14:ligatures w14:val="none"/>
        </w:rPr>
        <w:t>‘Well, Mom says this’ and ‘Mom says that,’</w:t>
      </w:r>
      <w:r w:rsidRPr="00E82626">
        <w:rPr>
          <w:rFonts w:eastAsia="Times New Roman" w:cstheme="minorHAnsi"/>
          <w:kern w:val="0"/>
          <w:sz w:val="24"/>
          <w:szCs w:val="24"/>
          <w14:ligatures w14:val="none"/>
        </w:rPr>
        <w:t> and unfortunately, they can’t share.”</w:t>
      </w:r>
    </w:p>
    <w:p w14:paraId="7B4B613C"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Put everything in writing as far as what your intent is.</w:t>
      </w:r>
    </w:p>
    <w:p w14:paraId="15DE3BE7" w14:textId="77777777" w:rsidR="00CB6B39" w:rsidRPr="00E82626" w:rsidRDefault="00CB6B39" w:rsidP="00CB6B39">
      <w:pPr>
        <w:shd w:val="clear" w:color="auto" w:fill="FFFFFF"/>
        <w:spacing w:before="100" w:beforeAutospacing="1" w:after="100" w:afterAutospacing="1" w:line="240" w:lineRule="auto"/>
        <w:outlineLvl w:val="0"/>
        <w:rPr>
          <w:rFonts w:eastAsia="Times New Roman" w:cstheme="minorHAnsi"/>
          <w:b/>
          <w:bCs/>
          <w:kern w:val="36"/>
          <w:sz w:val="24"/>
          <w:szCs w:val="24"/>
          <w14:ligatures w14:val="none"/>
        </w:rPr>
      </w:pPr>
      <w:r w:rsidRPr="00E82626">
        <w:rPr>
          <w:rFonts w:eastAsia="Times New Roman" w:cstheme="minorHAnsi"/>
          <w:b/>
          <w:bCs/>
          <w:kern w:val="36"/>
          <w:sz w:val="24"/>
          <w:szCs w:val="24"/>
          <w14:ligatures w14:val="none"/>
        </w:rPr>
        <w:t>10. Thinking You Don’t Have Enough Assets to Put a Plan into Place</w:t>
      </w:r>
    </w:p>
    <w:p w14:paraId="09ACBF33"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b/>
          <w:bCs/>
          <w:kern w:val="0"/>
          <w:sz w:val="24"/>
          <w:szCs w:val="24"/>
          <w14:ligatures w14:val="none"/>
        </w:rPr>
        <w:t>“It’s not about how many assets you have</w:t>
      </w:r>
      <w:r w:rsidRPr="00E82626">
        <w:rPr>
          <w:rFonts w:eastAsia="Times New Roman" w:cstheme="minorHAnsi"/>
          <w:kern w:val="0"/>
          <w:sz w:val="24"/>
          <w:szCs w:val="24"/>
          <w14:ligatures w14:val="none"/>
        </w:rPr>
        <w:t> when we’re talking about the simplest kind of a trust,” says Smith.  “Ultimately, it really helps to have things in a concise entity and have direction as far as who gets what and when.”</w:t>
      </w:r>
    </w:p>
    <w:p w14:paraId="432FB66F" w14:textId="77777777" w:rsidR="00CB6B39" w:rsidRPr="00E82626" w:rsidRDefault="00CB6B39" w:rsidP="00CB6B39">
      <w:pPr>
        <w:numPr>
          <w:ilvl w:val="0"/>
          <w:numId w:val="22"/>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It doesn’t have to be immediately upon death, and it avoids probate. </w:t>
      </w:r>
    </w:p>
    <w:p w14:paraId="18768EED" w14:textId="77777777" w:rsidR="00CB6B39" w:rsidRPr="00E82626" w:rsidRDefault="00CB6B39" w:rsidP="00CB6B39">
      <w:pPr>
        <w:numPr>
          <w:ilvl w:val="0"/>
          <w:numId w:val="22"/>
        </w:numPr>
        <w:spacing w:after="0" w:line="240" w:lineRule="auto"/>
        <w:textAlignment w:val="baseline"/>
        <w:rPr>
          <w:rFonts w:eastAsia="Times New Roman" w:cstheme="minorHAnsi"/>
          <w:kern w:val="0"/>
          <w:sz w:val="24"/>
          <w:szCs w:val="24"/>
          <w14:ligatures w14:val="none"/>
        </w:rPr>
      </w:pPr>
      <w:r w:rsidRPr="00E82626">
        <w:rPr>
          <w:rFonts w:eastAsia="Times New Roman" w:cstheme="minorHAnsi"/>
          <w:kern w:val="0"/>
          <w:sz w:val="24"/>
          <w:szCs w:val="24"/>
          <w14:ligatures w14:val="none"/>
        </w:rPr>
        <w:t>In the long run, </w:t>
      </w:r>
      <w:r w:rsidRPr="00E82626">
        <w:rPr>
          <w:rFonts w:eastAsia="Times New Roman" w:cstheme="minorHAnsi"/>
          <w:i/>
          <w:iCs/>
          <w:kern w:val="0"/>
          <w:sz w:val="24"/>
          <w:szCs w:val="24"/>
          <w14:ligatures w14:val="none"/>
        </w:rPr>
        <w:t xml:space="preserve">trusts </w:t>
      </w:r>
      <w:proofErr w:type="gramStart"/>
      <w:r w:rsidRPr="00E82626">
        <w:rPr>
          <w:rFonts w:eastAsia="Times New Roman" w:cstheme="minorHAnsi"/>
          <w:i/>
          <w:iCs/>
          <w:kern w:val="0"/>
          <w:sz w:val="24"/>
          <w:szCs w:val="24"/>
          <w14:ligatures w14:val="none"/>
        </w:rPr>
        <w:t>actually save</w:t>
      </w:r>
      <w:proofErr w:type="gramEnd"/>
      <w:r w:rsidRPr="00E82626">
        <w:rPr>
          <w:rFonts w:eastAsia="Times New Roman" w:cstheme="minorHAnsi"/>
          <w:i/>
          <w:iCs/>
          <w:kern w:val="0"/>
          <w:sz w:val="24"/>
          <w:szCs w:val="24"/>
          <w14:ligatures w14:val="none"/>
        </w:rPr>
        <w:t xml:space="preserve"> money</w:t>
      </w:r>
      <w:r w:rsidRPr="00E82626">
        <w:rPr>
          <w:rFonts w:eastAsia="Times New Roman" w:cstheme="minorHAnsi"/>
          <w:kern w:val="0"/>
          <w:sz w:val="24"/>
          <w:szCs w:val="24"/>
          <w14:ligatures w14:val="none"/>
        </w:rPr>
        <w:t>, but a lot of people just think they don’t have enough assets for trust and don’t want to deal with it tax-wise.</w:t>
      </w:r>
    </w:p>
    <w:p w14:paraId="1755E255" w14:textId="77777777" w:rsidR="00CB6B39" w:rsidRPr="00E82626" w:rsidRDefault="00CB6B39"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“A lot of people think of a trust as a tax-planning mechanism, </w:t>
      </w:r>
      <w:r w:rsidRPr="00E82626">
        <w:rPr>
          <w:rFonts w:eastAsia="Times New Roman" w:cstheme="minorHAnsi"/>
          <w:i/>
          <w:iCs/>
          <w:kern w:val="0"/>
          <w:sz w:val="24"/>
          <w:szCs w:val="24"/>
          <w14:ligatures w14:val="none"/>
        </w:rPr>
        <w:t>and we can do that</w:t>
      </w:r>
      <w:r w:rsidRPr="00E82626">
        <w:rPr>
          <w:rFonts w:eastAsia="Times New Roman" w:cstheme="minorHAnsi"/>
          <w:kern w:val="0"/>
          <w:sz w:val="24"/>
          <w:szCs w:val="24"/>
          <w14:ligatures w14:val="none"/>
        </w:rPr>
        <w:t>, but ultimately, a trust helps prevent probate,” added Smith.</w:t>
      </w:r>
    </w:p>
    <w:p w14:paraId="74681D80" w14:textId="7BBE72AD" w:rsidR="00E82626" w:rsidRDefault="00403EB8" w:rsidP="00CB6B39">
      <w:pPr>
        <w:shd w:val="clear" w:color="auto" w:fill="FFFFFF"/>
        <w:spacing w:after="375" w:line="240" w:lineRule="auto"/>
        <w:rPr>
          <w:rFonts w:eastAsia="Times New Roman" w:cstheme="minorHAnsi"/>
          <w:kern w:val="0"/>
          <w:sz w:val="24"/>
          <w:szCs w:val="24"/>
          <w14:ligatures w14:val="none"/>
        </w:rPr>
      </w:pPr>
      <w:r w:rsidRPr="00E82626">
        <w:rPr>
          <w:rFonts w:eastAsia="Times New Roman" w:cstheme="minorHAnsi"/>
          <w:kern w:val="0"/>
          <w:sz w:val="24"/>
          <w:szCs w:val="24"/>
          <w14:ligatures w14:val="none"/>
        </w:rPr>
        <w:t>Source: Get The Coast spoke to </w:t>
      </w:r>
      <w:hyperlink r:id="rId9" w:tgtFrame="_blank" w:history="1">
        <w:r w:rsidRPr="00E82626">
          <w:rPr>
            <w:rFonts w:eastAsia="Times New Roman" w:cstheme="minorHAnsi"/>
            <w:kern w:val="0"/>
            <w:sz w:val="24"/>
            <w:szCs w:val="24"/>
            <w:u w:val="single"/>
            <w14:ligatures w14:val="none"/>
          </w:rPr>
          <w:t>Fleet, Smith &amp; Freeman</w:t>
        </w:r>
      </w:hyperlink>
      <w:r w:rsidRPr="00E82626">
        <w:rPr>
          <w:rFonts w:eastAsia="Times New Roman" w:cstheme="minorHAnsi"/>
          <w:kern w:val="0"/>
          <w:sz w:val="24"/>
          <w:szCs w:val="24"/>
          <w14:ligatures w14:val="none"/>
        </w:rPr>
        <w:t>’s estate planning lawyer, </w:t>
      </w:r>
      <w:hyperlink r:id="rId10" w:tgtFrame="_blank" w:history="1">
        <w:r w:rsidRPr="00E82626">
          <w:rPr>
            <w:rFonts w:eastAsia="Times New Roman" w:cstheme="minorHAnsi"/>
            <w:kern w:val="0"/>
            <w:sz w:val="24"/>
            <w:szCs w:val="24"/>
            <w:u w:val="single"/>
            <w14:ligatures w14:val="none"/>
          </w:rPr>
          <w:t>Whitney Smith</w:t>
        </w:r>
      </w:hyperlink>
      <w:r w:rsidRPr="00E82626">
        <w:rPr>
          <w:rFonts w:eastAsia="Times New Roman" w:cstheme="minorHAnsi"/>
          <w:kern w:val="0"/>
          <w:sz w:val="24"/>
          <w:szCs w:val="24"/>
          <w14:ligatures w14:val="none"/>
        </w:rPr>
        <w:t>, about the biggest mistakes parents make when it comes to </w:t>
      </w:r>
      <w:hyperlink r:id="rId11" w:tgtFrame="_blank" w:history="1">
        <w:r w:rsidRPr="00E82626">
          <w:rPr>
            <w:rFonts w:eastAsia="Times New Roman" w:cstheme="minorHAnsi"/>
            <w:kern w:val="0"/>
            <w:sz w:val="24"/>
            <w:szCs w:val="24"/>
            <w:u w:val="single"/>
            <w14:ligatures w14:val="none"/>
          </w:rPr>
          <w:t>Estate Planning</w:t>
        </w:r>
      </w:hyperlink>
      <w:r w:rsidRPr="00E82626">
        <w:rPr>
          <w:rFonts w:eastAsia="Times New Roman" w:cstheme="minorHAnsi"/>
          <w:kern w:val="0"/>
          <w:sz w:val="24"/>
          <w:szCs w:val="24"/>
          <w14:ligatures w14:val="none"/>
        </w:rPr>
        <w:t>.</w:t>
      </w:r>
    </w:p>
    <w:p w14:paraId="54424345" w14:textId="77777777" w:rsidR="00E82626" w:rsidRDefault="00E82626">
      <w:pPr>
        <w:rPr>
          <w:rFonts w:eastAsia="Times New Roman" w:cstheme="minorHAnsi"/>
          <w:kern w:val="0"/>
          <w:sz w:val="24"/>
          <w:szCs w:val="24"/>
          <w14:ligatures w14:val="none"/>
        </w:rPr>
      </w:pPr>
      <w:r>
        <w:rPr>
          <w:rFonts w:eastAsia="Times New Roman" w:cstheme="minorHAnsi"/>
          <w:kern w:val="0"/>
          <w:sz w:val="24"/>
          <w:szCs w:val="24"/>
          <w14:ligatures w14:val="none"/>
        </w:rPr>
        <w:br w:type="page"/>
      </w:r>
    </w:p>
    <w:p w14:paraId="77510F22" w14:textId="77777777" w:rsidR="00403EB8" w:rsidRPr="00E82626" w:rsidRDefault="00403EB8" w:rsidP="00CB6B39">
      <w:pPr>
        <w:shd w:val="clear" w:color="auto" w:fill="FFFFFF"/>
        <w:spacing w:after="375" w:line="240" w:lineRule="auto"/>
        <w:rPr>
          <w:rFonts w:eastAsia="Times New Roman" w:cstheme="minorHAnsi"/>
          <w:kern w:val="0"/>
          <w:sz w:val="24"/>
          <w:szCs w:val="24"/>
          <w14:ligatures w14:val="none"/>
        </w:rPr>
      </w:pPr>
    </w:p>
    <w:p w14:paraId="46F8805F" w14:textId="77777777" w:rsidR="00CB6B39" w:rsidRPr="00E82626" w:rsidRDefault="00CB6B39" w:rsidP="00CB6B39">
      <w:pPr>
        <w:spacing w:before="150" w:after="75" w:line="1050" w:lineRule="atLeast"/>
        <w:outlineLvl w:val="0"/>
        <w:rPr>
          <w:rFonts w:eastAsia="Times New Roman" w:cstheme="minorHAnsi"/>
          <w:b/>
          <w:bCs/>
          <w:spacing w:val="-15"/>
          <w:kern w:val="36"/>
          <w:sz w:val="24"/>
          <w:szCs w:val="24"/>
          <w14:ligatures w14:val="none"/>
        </w:rPr>
      </w:pPr>
      <w:r w:rsidRPr="00E82626">
        <w:rPr>
          <w:rFonts w:eastAsia="Times New Roman" w:cstheme="minorHAnsi"/>
          <w:b/>
          <w:bCs/>
          <w:spacing w:val="-15"/>
          <w:kern w:val="36"/>
          <w:sz w:val="24"/>
          <w:szCs w:val="24"/>
          <w14:ligatures w14:val="none"/>
        </w:rPr>
        <w:t>Planned Giving Brochures and Booklets from Episcopal Church Foundation</w:t>
      </w:r>
    </w:p>
    <w:p w14:paraId="466199B9" w14:textId="6F4DC54B"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 xml:space="preserve">Planned </w:t>
      </w:r>
      <w:proofErr w:type="gramStart"/>
      <w:r w:rsidRPr="00E82626">
        <w:rPr>
          <w:rFonts w:eastAsia="Times New Roman" w:cstheme="minorHAnsi"/>
          <w:b/>
          <w:bCs/>
          <w:i/>
          <w:iCs/>
          <w:kern w:val="0"/>
          <w:sz w:val="24"/>
          <w:szCs w:val="24"/>
          <w14:ligatures w14:val="none"/>
        </w:rPr>
        <w:t>Giving</w:t>
      </w:r>
      <w:proofErr w:type="gramEnd"/>
      <w:r w:rsidRPr="00E82626">
        <w:rPr>
          <w:rFonts w:eastAsia="Times New Roman" w:cstheme="minorHAnsi"/>
          <w:b/>
          <w:bCs/>
          <w:i/>
          <w:iCs/>
          <w:kern w:val="0"/>
          <w:sz w:val="24"/>
          <w:szCs w:val="24"/>
          <w14:ligatures w14:val="none"/>
        </w:rPr>
        <w:t xml:space="preserve">: Stewards of God’s Bounty </w:t>
      </w:r>
      <w:r w:rsidRPr="00E82626">
        <w:rPr>
          <w:rFonts w:eastAsia="Times New Roman" w:cstheme="minorHAnsi"/>
          <w:b/>
          <w:bCs/>
          <w:i/>
          <w:iCs/>
          <w:kern w:val="0"/>
          <w:sz w:val="24"/>
          <w:szCs w:val="24"/>
          <w14:ligatures w14:val="none"/>
        </w:rPr>
        <w:br/>
      </w:r>
      <w:r w:rsidRPr="00E82626">
        <w:rPr>
          <w:rFonts w:eastAsia="Times New Roman" w:cstheme="minorHAnsi"/>
          <w:kern w:val="0"/>
          <w:sz w:val="24"/>
          <w:szCs w:val="24"/>
          <w14:ligatures w14:val="none"/>
        </w:rPr>
        <w:t xml:space="preserve">Planned giving encompasses a variety of ways to create a gift to your church using accumulated resources. Although planned </w:t>
      </w:r>
      <w:proofErr w:type="gramStart"/>
      <w:r w:rsidRPr="00E82626">
        <w:rPr>
          <w:rFonts w:eastAsia="Times New Roman" w:cstheme="minorHAnsi"/>
          <w:kern w:val="0"/>
          <w:sz w:val="24"/>
          <w:szCs w:val="24"/>
          <w14:ligatures w14:val="none"/>
        </w:rPr>
        <w:t>giving</w:t>
      </w:r>
      <w:proofErr w:type="gramEnd"/>
      <w:r w:rsidRPr="00E82626">
        <w:rPr>
          <w:rFonts w:eastAsia="Times New Roman" w:cstheme="minorHAnsi"/>
          <w:kern w:val="0"/>
          <w:sz w:val="24"/>
          <w:szCs w:val="24"/>
          <w14:ligatures w14:val="none"/>
        </w:rPr>
        <w:t xml:space="preserve"> usually involves financial or estate planning, it is not reserved for the wealthy. Planned giving is for anyone concerned with the wise use of his or her personal resources and provides the opportunity to make a considered choice about their ultimate disposition. </w:t>
      </w:r>
      <w:hyperlink r:id="rId12" w:tgtFrame="_blank" w:history="1">
        <w:r w:rsidRPr="00E82626">
          <w:rPr>
            <w:rFonts w:eastAsia="Times New Roman" w:cstheme="minorHAnsi"/>
            <w:b/>
            <w:bCs/>
            <w:kern w:val="0"/>
            <w:sz w:val="24"/>
            <w:szCs w:val="24"/>
            <w:u w:val="single"/>
            <w14:ligatures w14:val="none"/>
          </w:rPr>
          <w:t>Download</w:t>
        </w:r>
      </w:hyperlink>
      <w:r w:rsidRPr="00E82626">
        <w:rPr>
          <w:rFonts w:eastAsia="Times New Roman" w:cstheme="minorHAnsi"/>
          <w:b/>
          <w:bCs/>
          <w:kern w:val="0"/>
          <w:sz w:val="24"/>
          <w:szCs w:val="24"/>
          <w14:ligatures w14:val="none"/>
        </w:rPr>
        <w:t xml:space="preserve"> </w:t>
      </w:r>
      <w:hyperlink r:id="rId13" w:history="1">
        <w:r w:rsidR="00663E62" w:rsidRPr="00E82626">
          <w:rPr>
            <w:rStyle w:val="Hyperlink"/>
            <w:rFonts w:eastAsia="Times New Roman" w:cstheme="minorHAnsi"/>
            <w:b/>
            <w:bCs/>
            <w:color w:val="auto"/>
            <w:kern w:val="0"/>
            <w:sz w:val="24"/>
            <w:szCs w:val="24"/>
            <w14:ligatures w14:val="none"/>
          </w:rPr>
          <w:t>https://tinyurl.com/2jvd2p8m</w:t>
        </w:r>
      </w:hyperlink>
      <w:r w:rsidR="00663E62" w:rsidRPr="00E82626">
        <w:rPr>
          <w:rFonts w:eastAsia="Times New Roman" w:cstheme="minorHAnsi"/>
          <w:b/>
          <w:bCs/>
          <w:kern w:val="0"/>
          <w:sz w:val="24"/>
          <w:szCs w:val="24"/>
          <w14:ligatures w14:val="none"/>
        </w:rPr>
        <w:t xml:space="preserve"> </w:t>
      </w:r>
    </w:p>
    <w:p w14:paraId="2953268D" w14:textId="60128E1D"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 xml:space="preserve">Charitable Gift Annuity: Guarantee an Income for Life </w:t>
      </w:r>
      <w:r w:rsidRPr="00E82626">
        <w:rPr>
          <w:rFonts w:eastAsia="Times New Roman" w:cstheme="minorHAnsi"/>
          <w:kern w:val="0"/>
          <w:sz w:val="24"/>
          <w:szCs w:val="24"/>
          <w14:ligatures w14:val="none"/>
        </w:rPr>
        <w:br/>
        <w:t xml:space="preserve">A charitable gift annuity enables you to make a substantial gift to your church, diocese, or any other Episcopal organization now, and receive guaranteed income for life. This is one way to put your treasure where your heart is — in the church — and still take care of your needs and those of your family. This brochure explains how you can establish a charitable gift annuity through ECF. </w:t>
      </w:r>
      <w:hyperlink r:id="rId14" w:tgtFrame="_blank" w:history="1">
        <w:r w:rsidRPr="00E82626">
          <w:rPr>
            <w:rFonts w:eastAsia="Times New Roman" w:cstheme="minorHAnsi"/>
            <w:b/>
            <w:bCs/>
            <w:kern w:val="0"/>
            <w:sz w:val="24"/>
            <w:szCs w:val="24"/>
            <w:u w:val="single"/>
            <w14:ligatures w14:val="none"/>
          </w:rPr>
          <w:t>Download</w:t>
        </w:r>
      </w:hyperlink>
      <w:r w:rsidRPr="00E82626">
        <w:rPr>
          <w:rFonts w:eastAsia="Times New Roman" w:cstheme="minorHAnsi"/>
          <w:kern w:val="0"/>
          <w:sz w:val="24"/>
          <w:szCs w:val="24"/>
          <w14:ligatures w14:val="none"/>
        </w:rPr>
        <w:t xml:space="preserve"> </w:t>
      </w:r>
      <w:hyperlink r:id="rId15" w:history="1">
        <w:r w:rsidR="00663E62" w:rsidRPr="00E82626">
          <w:rPr>
            <w:rStyle w:val="Hyperlink"/>
            <w:rFonts w:eastAsia="Times New Roman" w:cstheme="minorHAnsi"/>
            <w:color w:val="auto"/>
            <w:kern w:val="0"/>
            <w:sz w:val="24"/>
            <w:szCs w:val="24"/>
            <w14:ligatures w14:val="none"/>
          </w:rPr>
          <w:t>https://tinyurl.com/euvuja9m</w:t>
        </w:r>
      </w:hyperlink>
      <w:r w:rsidR="00663E62" w:rsidRPr="00E82626">
        <w:rPr>
          <w:rFonts w:eastAsia="Times New Roman" w:cstheme="minorHAnsi"/>
          <w:kern w:val="0"/>
          <w:sz w:val="24"/>
          <w:szCs w:val="24"/>
          <w14:ligatures w14:val="none"/>
        </w:rPr>
        <w:t xml:space="preserve"> </w:t>
      </w:r>
    </w:p>
    <w:p w14:paraId="75FAA89D" w14:textId="6DF6220D"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Charitable Remainder Trust: Help Loved Ones and the Church</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A trust can be a useful estate planning tool that allows you to ensure the financial well-being of your family and, if appropriate, provide a significant deferred gift to your church. A trust, in its simplest form, is the holding of legal title to property by one party (the trustee) for the benefit of another (the beneficiary). This brochure provides the information you need at all stages of setting up a trust. </w:t>
      </w:r>
      <w:hyperlink r:id="rId16" w:tgtFrame="_blank" w:history="1">
        <w:r w:rsidRPr="00E82626">
          <w:rPr>
            <w:rFonts w:eastAsia="Times New Roman" w:cstheme="minorHAnsi"/>
            <w:b/>
            <w:bCs/>
            <w:i/>
            <w:iCs/>
            <w:kern w:val="0"/>
            <w:sz w:val="24"/>
            <w:szCs w:val="24"/>
            <w:u w:val="single"/>
            <w14:ligatures w14:val="none"/>
          </w:rPr>
          <w:t>Download</w:t>
        </w:r>
      </w:hyperlink>
      <w:r w:rsidR="00663E62" w:rsidRPr="00E82626">
        <w:rPr>
          <w:rFonts w:eastAsia="Times New Roman" w:cstheme="minorHAnsi"/>
          <w:b/>
          <w:bCs/>
          <w:i/>
          <w:iCs/>
          <w:kern w:val="0"/>
          <w:sz w:val="24"/>
          <w:szCs w:val="24"/>
          <w:u w:val="single"/>
          <w14:ligatures w14:val="none"/>
        </w:rPr>
        <w:t xml:space="preserve"> </w:t>
      </w:r>
      <w:hyperlink r:id="rId17" w:history="1">
        <w:r w:rsidR="00663E62" w:rsidRPr="00E82626">
          <w:rPr>
            <w:rStyle w:val="Hyperlink"/>
            <w:rFonts w:eastAsia="Times New Roman" w:cstheme="minorHAnsi"/>
            <w:b/>
            <w:bCs/>
            <w:i/>
            <w:iCs/>
            <w:color w:val="auto"/>
            <w:kern w:val="0"/>
            <w:sz w:val="24"/>
            <w:szCs w:val="24"/>
            <w14:ligatures w14:val="none"/>
          </w:rPr>
          <w:t>https://tinyurl.com/3yxhvcu4</w:t>
        </w:r>
      </w:hyperlink>
      <w:r w:rsidR="00663E62" w:rsidRPr="00E82626">
        <w:rPr>
          <w:rFonts w:eastAsia="Times New Roman" w:cstheme="minorHAnsi"/>
          <w:b/>
          <w:bCs/>
          <w:i/>
          <w:iCs/>
          <w:kern w:val="0"/>
          <w:sz w:val="24"/>
          <w:szCs w:val="24"/>
          <w:u w:val="single"/>
          <w14:ligatures w14:val="none"/>
        </w:rPr>
        <w:t xml:space="preserve"> </w:t>
      </w:r>
    </w:p>
    <w:p w14:paraId="2C23947C" w14:textId="57A5761C"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Pooled Income Fund: Give and You Shall Receive</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A pooled income fund enables donors to make gifts to their parish, diocese, or other Episcopal organization and receive an income from the gift for live. This brochure explains how a pooled income fund works and its many advantages to you. </w:t>
      </w:r>
      <w:hyperlink r:id="rId18" w:tgtFrame="_blank" w:history="1">
        <w:r w:rsidRPr="00E82626">
          <w:rPr>
            <w:rFonts w:eastAsia="Times New Roman" w:cstheme="minorHAnsi"/>
            <w:b/>
            <w:bCs/>
            <w:i/>
            <w:iCs/>
            <w:kern w:val="0"/>
            <w:sz w:val="24"/>
            <w:szCs w:val="24"/>
            <w:u w:val="single"/>
            <w14:ligatures w14:val="none"/>
          </w:rPr>
          <w:t>Download</w:t>
        </w:r>
      </w:hyperlink>
      <w:r w:rsidRPr="00E82626">
        <w:rPr>
          <w:rFonts w:eastAsia="Times New Roman" w:cstheme="minorHAnsi"/>
          <w:kern w:val="0"/>
          <w:sz w:val="24"/>
          <w:szCs w:val="24"/>
          <w14:ligatures w14:val="none"/>
        </w:rPr>
        <w:t xml:space="preserve"> </w:t>
      </w:r>
      <w:hyperlink r:id="rId19" w:history="1">
        <w:r w:rsidR="00663E62" w:rsidRPr="00E82626">
          <w:rPr>
            <w:rStyle w:val="Hyperlink"/>
            <w:rFonts w:eastAsia="Times New Roman" w:cstheme="minorHAnsi"/>
            <w:color w:val="auto"/>
            <w:kern w:val="0"/>
            <w:sz w:val="24"/>
            <w:szCs w:val="24"/>
            <w14:ligatures w14:val="none"/>
          </w:rPr>
          <w:t>https://tinyurl.com/mpey589n</w:t>
        </w:r>
      </w:hyperlink>
      <w:r w:rsidR="00663E62" w:rsidRPr="00E82626">
        <w:rPr>
          <w:rFonts w:eastAsia="Times New Roman" w:cstheme="minorHAnsi"/>
          <w:kern w:val="0"/>
          <w:sz w:val="24"/>
          <w:szCs w:val="24"/>
          <w14:ligatures w14:val="none"/>
        </w:rPr>
        <w:t xml:space="preserve"> </w:t>
      </w:r>
    </w:p>
    <w:p w14:paraId="6C041FDA" w14:textId="64B5D9F6"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 xml:space="preserve">Writing Your Will: Where There’s a Will, </w:t>
      </w:r>
      <w:proofErr w:type="gramStart"/>
      <w:r w:rsidRPr="00E82626">
        <w:rPr>
          <w:rFonts w:eastAsia="Times New Roman" w:cstheme="minorHAnsi"/>
          <w:b/>
          <w:bCs/>
          <w:i/>
          <w:iCs/>
          <w:kern w:val="0"/>
          <w:sz w:val="24"/>
          <w:szCs w:val="24"/>
          <w14:ligatures w14:val="none"/>
        </w:rPr>
        <w:t>There’s</w:t>
      </w:r>
      <w:proofErr w:type="gramEnd"/>
      <w:r w:rsidRPr="00E82626">
        <w:rPr>
          <w:rFonts w:eastAsia="Times New Roman" w:cstheme="minorHAnsi"/>
          <w:b/>
          <w:bCs/>
          <w:i/>
          <w:iCs/>
          <w:kern w:val="0"/>
          <w:sz w:val="24"/>
          <w:szCs w:val="24"/>
          <w14:ligatures w14:val="none"/>
        </w:rPr>
        <w:t xml:space="preserve"> a Way</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Writing a will is a loving and responsible act for the sake of your family and to those causes you cared about during your life. This brochure provides you with a few helpful suggestions about to prepare to write your will, with the ultimate exercise in Christian stewardship. </w:t>
      </w:r>
      <w:hyperlink r:id="rId20" w:tgtFrame="_blank" w:history="1">
        <w:r w:rsidRPr="00E82626">
          <w:rPr>
            <w:rFonts w:eastAsia="Times New Roman" w:cstheme="minorHAnsi"/>
            <w:b/>
            <w:bCs/>
            <w:i/>
            <w:iCs/>
            <w:kern w:val="0"/>
            <w:sz w:val="24"/>
            <w:szCs w:val="24"/>
            <w:u w:val="single"/>
            <w14:ligatures w14:val="none"/>
          </w:rPr>
          <w:t>Download</w:t>
        </w:r>
      </w:hyperlink>
      <w:r w:rsidRPr="00E82626">
        <w:rPr>
          <w:rFonts w:eastAsia="Times New Roman" w:cstheme="minorHAnsi"/>
          <w:kern w:val="0"/>
          <w:sz w:val="24"/>
          <w:szCs w:val="24"/>
          <w14:ligatures w14:val="none"/>
        </w:rPr>
        <w:t xml:space="preserve"> </w:t>
      </w:r>
      <w:hyperlink r:id="rId21" w:history="1">
        <w:r w:rsidR="006931C1" w:rsidRPr="00E82626">
          <w:rPr>
            <w:rStyle w:val="Hyperlink"/>
            <w:rFonts w:eastAsia="Times New Roman" w:cstheme="minorHAnsi"/>
            <w:color w:val="auto"/>
            <w:kern w:val="0"/>
            <w:sz w:val="24"/>
            <w:szCs w:val="24"/>
            <w14:ligatures w14:val="none"/>
          </w:rPr>
          <w:t>https://tinyurl.com/5f6x6w5c</w:t>
        </w:r>
      </w:hyperlink>
      <w:r w:rsidR="006931C1" w:rsidRPr="00E82626">
        <w:rPr>
          <w:rFonts w:eastAsia="Times New Roman" w:cstheme="minorHAnsi"/>
          <w:kern w:val="0"/>
          <w:sz w:val="24"/>
          <w:szCs w:val="24"/>
          <w14:ligatures w14:val="none"/>
        </w:rPr>
        <w:t xml:space="preserve"> </w:t>
      </w:r>
    </w:p>
    <w:p w14:paraId="7546E0FC" w14:textId="3AE2AE64"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 xml:space="preserve">Planned </w:t>
      </w:r>
      <w:proofErr w:type="gramStart"/>
      <w:r w:rsidRPr="00E82626">
        <w:rPr>
          <w:rFonts w:eastAsia="Times New Roman" w:cstheme="minorHAnsi"/>
          <w:b/>
          <w:bCs/>
          <w:i/>
          <w:iCs/>
          <w:kern w:val="0"/>
          <w:sz w:val="24"/>
          <w:szCs w:val="24"/>
          <w14:ligatures w14:val="none"/>
        </w:rPr>
        <w:t>Giving</w:t>
      </w:r>
      <w:proofErr w:type="gramEnd"/>
      <w:r w:rsidRPr="00E82626">
        <w:rPr>
          <w:rFonts w:eastAsia="Times New Roman" w:cstheme="minorHAnsi"/>
          <w:b/>
          <w:bCs/>
          <w:i/>
          <w:iCs/>
          <w:kern w:val="0"/>
          <w:sz w:val="24"/>
          <w:szCs w:val="24"/>
          <w14:ligatures w14:val="none"/>
        </w:rPr>
        <w:t>: Stewards of God’s Bounty</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Each Episcopalian has his or her own reason for supporting the organizations and ministries that they cherish. This Planned Giving booklet gives you a basic understanding and describes </w:t>
      </w:r>
      <w:r w:rsidRPr="00E82626">
        <w:rPr>
          <w:rFonts w:eastAsia="Times New Roman" w:cstheme="minorHAnsi"/>
          <w:kern w:val="0"/>
          <w:sz w:val="24"/>
          <w:szCs w:val="24"/>
          <w14:ligatures w14:val="none"/>
        </w:rPr>
        <w:lastRenderedPageBreak/>
        <w:t xml:space="preserve">the different ways of giving through immediate, deferred or life income gifts. </w:t>
      </w:r>
      <w:hyperlink r:id="rId22" w:tgtFrame="_blank" w:history="1">
        <w:r w:rsidRPr="00E82626">
          <w:rPr>
            <w:rFonts w:eastAsia="Times New Roman" w:cstheme="minorHAnsi"/>
            <w:b/>
            <w:bCs/>
            <w:i/>
            <w:iCs/>
            <w:kern w:val="0"/>
            <w:sz w:val="24"/>
            <w:szCs w:val="24"/>
            <w:u w:val="single"/>
            <w14:ligatures w14:val="none"/>
          </w:rPr>
          <w:t>Download</w:t>
        </w:r>
      </w:hyperlink>
      <w:r w:rsidR="006931C1" w:rsidRPr="00E82626">
        <w:rPr>
          <w:rFonts w:eastAsia="Times New Roman" w:cstheme="minorHAnsi"/>
          <w:b/>
          <w:bCs/>
          <w:i/>
          <w:iCs/>
          <w:kern w:val="0"/>
          <w:sz w:val="24"/>
          <w:szCs w:val="24"/>
          <w:u w:val="single"/>
          <w14:ligatures w14:val="none"/>
        </w:rPr>
        <w:t xml:space="preserve"> </w:t>
      </w:r>
      <w:hyperlink r:id="rId23" w:history="1">
        <w:r w:rsidR="006931C1" w:rsidRPr="00E82626">
          <w:rPr>
            <w:rStyle w:val="Hyperlink"/>
            <w:rFonts w:eastAsia="Times New Roman" w:cstheme="minorHAnsi"/>
            <w:b/>
            <w:bCs/>
            <w:i/>
            <w:iCs/>
            <w:color w:val="auto"/>
            <w:kern w:val="0"/>
            <w:sz w:val="24"/>
            <w:szCs w:val="24"/>
            <w14:ligatures w14:val="none"/>
          </w:rPr>
          <w:t>https://tinyurl.com/38vy66dm</w:t>
        </w:r>
      </w:hyperlink>
      <w:r w:rsidR="006931C1" w:rsidRPr="00E82626">
        <w:rPr>
          <w:rFonts w:eastAsia="Times New Roman" w:cstheme="minorHAnsi"/>
          <w:b/>
          <w:bCs/>
          <w:i/>
          <w:iCs/>
          <w:kern w:val="0"/>
          <w:sz w:val="24"/>
          <w:szCs w:val="24"/>
          <w:u w:val="single"/>
          <w14:ligatures w14:val="none"/>
        </w:rPr>
        <w:t xml:space="preserve"> </w:t>
      </w:r>
    </w:p>
    <w:p w14:paraId="3B3207E0" w14:textId="67A29C73"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Planning for the End of Life: Faithful Stewards of Your Good Gifts</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Writing a will can be a daunting proposition. It is also essential. Appointing trustees and executors, naming guardians for your children, and deciding how you would like your worldly goods distributed will give you peace of mind and relieve your loved ones of the burden of those decisions. In the Episcopal Church we believe that your estate plan should reflect your values. This Planning for the </w:t>
      </w:r>
      <w:proofErr w:type="gramStart"/>
      <w:r w:rsidRPr="00E82626">
        <w:rPr>
          <w:rFonts w:eastAsia="Times New Roman" w:cstheme="minorHAnsi"/>
          <w:kern w:val="0"/>
          <w:sz w:val="24"/>
          <w:szCs w:val="24"/>
          <w14:ligatures w14:val="none"/>
        </w:rPr>
        <w:t>End of Life</w:t>
      </w:r>
      <w:proofErr w:type="gramEnd"/>
      <w:r w:rsidRPr="00E82626">
        <w:rPr>
          <w:rFonts w:eastAsia="Times New Roman" w:cstheme="minorHAnsi"/>
          <w:kern w:val="0"/>
          <w:sz w:val="24"/>
          <w:szCs w:val="24"/>
          <w14:ligatures w14:val="none"/>
        </w:rPr>
        <w:t xml:space="preserve"> booklet provides the information you need to set up: A medical directive; Planning your funeral service; Preparing to write your will. </w:t>
      </w:r>
      <w:hyperlink r:id="rId24" w:tgtFrame="_blank" w:history="1">
        <w:r w:rsidRPr="00E82626">
          <w:rPr>
            <w:rFonts w:eastAsia="Times New Roman" w:cstheme="minorHAnsi"/>
            <w:b/>
            <w:bCs/>
            <w:i/>
            <w:iCs/>
            <w:kern w:val="0"/>
            <w:sz w:val="24"/>
            <w:szCs w:val="24"/>
            <w:u w:val="single"/>
            <w14:ligatures w14:val="none"/>
          </w:rPr>
          <w:t>Download</w:t>
        </w:r>
      </w:hyperlink>
      <w:r w:rsidR="006931C1" w:rsidRPr="00E82626">
        <w:rPr>
          <w:rFonts w:eastAsia="Times New Roman" w:cstheme="minorHAnsi"/>
          <w:b/>
          <w:bCs/>
          <w:i/>
          <w:iCs/>
          <w:kern w:val="0"/>
          <w:sz w:val="24"/>
          <w:szCs w:val="24"/>
          <w:u w:val="single"/>
          <w14:ligatures w14:val="none"/>
        </w:rPr>
        <w:t xml:space="preserve"> https://tinyurl.com/5bk4dt6m</w:t>
      </w:r>
    </w:p>
    <w:p w14:paraId="0964FE9C" w14:textId="2D42D537"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Charitable Gift Annuity: Guarantee an Income for Life</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Through a charitable gift annuity you can make a gift to your church, diocese or Episcopal organization and guarantee yourself, or another beneficiary you name, an income for life. The minimum amount required to establish a charitable gift annuity through the Episcopal Church Foundation is $5,000. This Charitable Gift Annuity booklet provides you, a prospective donor, with information about ECF’s charitable gift annuity program and how you might create one. </w:t>
      </w:r>
      <w:hyperlink r:id="rId25" w:tgtFrame="_blank" w:history="1">
        <w:r w:rsidRPr="00E82626">
          <w:rPr>
            <w:rFonts w:eastAsia="Times New Roman" w:cstheme="minorHAnsi"/>
            <w:b/>
            <w:bCs/>
            <w:i/>
            <w:iCs/>
            <w:kern w:val="0"/>
            <w:sz w:val="24"/>
            <w:szCs w:val="24"/>
            <w:u w:val="single"/>
            <w14:ligatures w14:val="none"/>
          </w:rPr>
          <w:t>Download</w:t>
        </w:r>
      </w:hyperlink>
      <w:r w:rsidR="006931C1" w:rsidRPr="00E82626">
        <w:rPr>
          <w:rFonts w:eastAsia="Times New Roman" w:cstheme="minorHAnsi"/>
          <w:b/>
          <w:bCs/>
          <w:i/>
          <w:iCs/>
          <w:kern w:val="0"/>
          <w:sz w:val="24"/>
          <w:szCs w:val="24"/>
          <w:u w:val="single"/>
          <w14:ligatures w14:val="none"/>
        </w:rPr>
        <w:t xml:space="preserve"> </w:t>
      </w:r>
      <w:hyperlink r:id="rId26" w:history="1">
        <w:r w:rsidR="006931C1" w:rsidRPr="00E82626">
          <w:rPr>
            <w:rStyle w:val="Hyperlink"/>
            <w:rFonts w:eastAsia="Times New Roman" w:cstheme="minorHAnsi"/>
            <w:b/>
            <w:bCs/>
            <w:i/>
            <w:iCs/>
            <w:color w:val="auto"/>
            <w:kern w:val="0"/>
            <w:sz w:val="24"/>
            <w:szCs w:val="24"/>
            <w14:ligatures w14:val="none"/>
          </w:rPr>
          <w:t>https://tinyurl.com/3tajf5k4</w:t>
        </w:r>
      </w:hyperlink>
      <w:r w:rsidR="006931C1" w:rsidRPr="00E82626">
        <w:rPr>
          <w:rFonts w:eastAsia="Times New Roman" w:cstheme="minorHAnsi"/>
          <w:b/>
          <w:bCs/>
          <w:i/>
          <w:iCs/>
          <w:kern w:val="0"/>
          <w:sz w:val="24"/>
          <w:szCs w:val="24"/>
          <w:u w:val="single"/>
          <w14:ligatures w14:val="none"/>
        </w:rPr>
        <w:t xml:space="preserve"> </w:t>
      </w:r>
    </w:p>
    <w:p w14:paraId="02885F2C" w14:textId="798FC1C5"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Charitable Remainder Trust: Help Your Loved Ones and the Church</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A charitable remainder trust allows you to make a significant gift to your local Episcopal church, diocese or Episcopal organization while retaining the right for you and/or one or more designated beneficiaries to receive income payments over a specified </w:t>
      </w:r>
      <w:proofErr w:type="gramStart"/>
      <w:r w:rsidRPr="00E82626">
        <w:rPr>
          <w:rFonts w:eastAsia="Times New Roman" w:cstheme="minorHAnsi"/>
          <w:kern w:val="0"/>
          <w:sz w:val="24"/>
          <w:szCs w:val="24"/>
          <w14:ligatures w14:val="none"/>
        </w:rPr>
        <w:t>period of time</w:t>
      </w:r>
      <w:proofErr w:type="gramEnd"/>
      <w:r w:rsidRPr="00E82626">
        <w:rPr>
          <w:rFonts w:eastAsia="Times New Roman" w:cstheme="minorHAnsi"/>
          <w:kern w:val="0"/>
          <w:sz w:val="24"/>
          <w:szCs w:val="24"/>
          <w14:ligatures w14:val="none"/>
        </w:rPr>
        <w:t>. In establishing a charitable remainder trust, you may transfer cash, securities and/or other property to a trustee who is responsible for investing and reinvesting those assets, together with any income therefrom, and for making distributions to you and/or your designated beneficiary(</w:t>
      </w:r>
      <w:proofErr w:type="spellStart"/>
      <w:r w:rsidRPr="00E82626">
        <w:rPr>
          <w:rFonts w:eastAsia="Times New Roman" w:cstheme="minorHAnsi"/>
          <w:kern w:val="0"/>
          <w:sz w:val="24"/>
          <w:szCs w:val="24"/>
          <w14:ligatures w14:val="none"/>
        </w:rPr>
        <w:t>ies</w:t>
      </w:r>
      <w:proofErr w:type="spellEnd"/>
      <w:r w:rsidRPr="00E82626">
        <w:rPr>
          <w:rFonts w:eastAsia="Times New Roman" w:cstheme="minorHAnsi"/>
          <w:kern w:val="0"/>
          <w:sz w:val="24"/>
          <w:szCs w:val="24"/>
          <w14:ligatures w14:val="none"/>
        </w:rPr>
        <w:t xml:space="preserve">). At the death of the last income beneficiary, the remainder of the trust is distributed to the church(es) you named. This Charitable Remainder Trust booklet provides you with the information you need to establish a trust. </w:t>
      </w:r>
      <w:hyperlink r:id="rId27" w:tgtFrame="_blank" w:history="1">
        <w:r w:rsidRPr="00E82626">
          <w:rPr>
            <w:rFonts w:eastAsia="Times New Roman" w:cstheme="minorHAnsi"/>
            <w:b/>
            <w:bCs/>
            <w:i/>
            <w:iCs/>
            <w:kern w:val="0"/>
            <w:sz w:val="24"/>
            <w:szCs w:val="24"/>
            <w:u w:val="single"/>
            <w14:ligatures w14:val="none"/>
          </w:rPr>
          <w:t>Download</w:t>
        </w:r>
      </w:hyperlink>
      <w:r w:rsidR="006931C1" w:rsidRPr="00E82626">
        <w:rPr>
          <w:rFonts w:eastAsia="Times New Roman" w:cstheme="minorHAnsi"/>
          <w:b/>
          <w:bCs/>
          <w:i/>
          <w:iCs/>
          <w:kern w:val="0"/>
          <w:sz w:val="24"/>
          <w:szCs w:val="24"/>
          <w:u w:val="single"/>
          <w14:ligatures w14:val="none"/>
        </w:rPr>
        <w:t xml:space="preserve"> </w:t>
      </w:r>
      <w:hyperlink r:id="rId28" w:history="1">
        <w:r w:rsidR="00E80199" w:rsidRPr="00E82626">
          <w:rPr>
            <w:rStyle w:val="Hyperlink"/>
            <w:rFonts w:eastAsia="Times New Roman" w:cstheme="minorHAnsi"/>
            <w:b/>
            <w:bCs/>
            <w:i/>
            <w:iCs/>
            <w:color w:val="auto"/>
            <w:kern w:val="0"/>
            <w:sz w:val="24"/>
            <w:szCs w:val="24"/>
            <w14:ligatures w14:val="none"/>
          </w:rPr>
          <w:t>https://tinyurl.com/b2yyv6rr</w:t>
        </w:r>
      </w:hyperlink>
      <w:r w:rsidR="00E80199" w:rsidRPr="00E82626">
        <w:rPr>
          <w:rFonts w:eastAsia="Times New Roman" w:cstheme="minorHAnsi"/>
          <w:b/>
          <w:bCs/>
          <w:i/>
          <w:iCs/>
          <w:kern w:val="0"/>
          <w:sz w:val="24"/>
          <w:szCs w:val="24"/>
          <w:u w:val="single"/>
          <w14:ligatures w14:val="none"/>
        </w:rPr>
        <w:t xml:space="preserve"> </w:t>
      </w:r>
    </w:p>
    <w:p w14:paraId="44B7CCD0" w14:textId="5958A65C" w:rsidR="00CB6B39" w:rsidRPr="00E82626" w:rsidRDefault="00CB6B39" w:rsidP="00CB6B39">
      <w:pPr>
        <w:spacing w:before="375" w:after="375" w:line="240" w:lineRule="auto"/>
        <w:rPr>
          <w:rFonts w:eastAsia="Times New Roman" w:cstheme="minorHAnsi"/>
          <w:kern w:val="0"/>
          <w:sz w:val="24"/>
          <w:szCs w:val="24"/>
          <w14:ligatures w14:val="none"/>
        </w:rPr>
      </w:pPr>
      <w:r w:rsidRPr="00E82626">
        <w:rPr>
          <w:rFonts w:eastAsia="Times New Roman" w:cstheme="minorHAnsi"/>
          <w:b/>
          <w:bCs/>
          <w:i/>
          <w:iCs/>
          <w:kern w:val="0"/>
          <w:sz w:val="24"/>
          <w:szCs w:val="24"/>
          <w14:ligatures w14:val="none"/>
        </w:rPr>
        <w:t xml:space="preserve">Pooled Income Fund: Give and </w:t>
      </w:r>
      <w:proofErr w:type="spellStart"/>
      <w:r w:rsidRPr="00E82626">
        <w:rPr>
          <w:rFonts w:eastAsia="Times New Roman" w:cstheme="minorHAnsi"/>
          <w:b/>
          <w:bCs/>
          <w:i/>
          <w:iCs/>
          <w:kern w:val="0"/>
          <w:sz w:val="24"/>
          <w:szCs w:val="24"/>
          <w14:ligatures w14:val="none"/>
        </w:rPr>
        <w:t>Your</w:t>
      </w:r>
      <w:proofErr w:type="spellEnd"/>
      <w:r w:rsidRPr="00E82626">
        <w:rPr>
          <w:rFonts w:eastAsia="Times New Roman" w:cstheme="minorHAnsi"/>
          <w:b/>
          <w:bCs/>
          <w:i/>
          <w:iCs/>
          <w:kern w:val="0"/>
          <w:sz w:val="24"/>
          <w:szCs w:val="24"/>
          <w14:ligatures w14:val="none"/>
        </w:rPr>
        <w:t xml:space="preserve"> Shall Receive</w:t>
      </w:r>
      <w:r w:rsidRPr="00E82626">
        <w:rPr>
          <w:rFonts w:eastAsia="Times New Roman" w:cstheme="minorHAnsi"/>
          <w:kern w:val="0"/>
          <w:sz w:val="24"/>
          <w:szCs w:val="24"/>
          <w14:ligatures w14:val="none"/>
        </w:rPr>
        <w:t> </w:t>
      </w:r>
      <w:r w:rsidRPr="00E82626">
        <w:rPr>
          <w:rFonts w:eastAsia="Times New Roman" w:cstheme="minorHAnsi"/>
          <w:kern w:val="0"/>
          <w:sz w:val="24"/>
          <w:szCs w:val="24"/>
          <w14:ligatures w14:val="none"/>
        </w:rPr>
        <w:br/>
        <w:t xml:space="preserve">This Pooled Income Fund booklet provides you, the prospective donor, with information about the Episcopal Church Foundation Pooled Income Fund. A pooled income fund “pools” your gift with others and is invested by a team of professionals. The fund pays you and/or chosen beneficiaries an income for life based on the performance of the investments. At the death of the final beneficiary, the principal goes to the designated organization. </w:t>
      </w:r>
      <w:hyperlink r:id="rId29" w:tgtFrame="_blank" w:history="1">
        <w:r w:rsidRPr="00E82626">
          <w:rPr>
            <w:rFonts w:eastAsia="Times New Roman" w:cstheme="minorHAnsi"/>
            <w:b/>
            <w:bCs/>
            <w:i/>
            <w:iCs/>
            <w:kern w:val="0"/>
            <w:sz w:val="24"/>
            <w:szCs w:val="24"/>
            <w:u w:val="single"/>
            <w14:ligatures w14:val="none"/>
          </w:rPr>
          <w:t>Download</w:t>
        </w:r>
      </w:hyperlink>
      <w:r w:rsidR="006931C1" w:rsidRPr="00E82626">
        <w:rPr>
          <w:rFonts w:eastAsia="Times New Roman" w:cstheme="minorHAnsi"/>
          <w:b/>
          <w:bCs/>
          <w:i/>
          <w:iCs/>
          <w:kern w:val="0"/>
          <w:sz w:val="24"/>
          <w:szCs w:val="24"/>
          <w:u w:val="single"/>
          <w14:ligatures w14:val="none"/>
        </w:rPr>
        <w:t xml:space="preserve"> </w:t>
      </w:r>
      <w:hyperlink r:id="rId30" w:history="1">
        <w:r w:rsidR="00E80199" w:rsidRPr="00E82626">
          <w:rPr>
            <w:rStyle w:val="Hyperlink"/>
            <w:rFonts w:eastAsia="Times New Roman" w:cstheme="minorHAnsi"/>
            <w:b/>
            <w:bCs/>
            <w:i/>
            <w:iCs/>
            <w:color w:val="auto"/>
            <w:kern w:val="0"/>
            <w:sz w:val="24"/>
            <w:szCs w:val="24"/>
            <w14:ligatures w14:val="none"/>
          </w:rPr>
          <w:t>https://tinyurl.com/yrxzsnrk</w:t>
        </w:r>
      </w:hyperlink>
      <w:r w:rsidR="00E80199" w:rsidRPr="00E82626">
        <w:rPr>
          <w:rFonts w:eastAsia="Times New Roman" w:cstheme="minorHAnsi"/>
          <w:b/>
          <w:bCs/>
          <w:i/>
          <w:iCs/>
          <w:kern w:val="0"/>
          <w:sz w:val="24"/>
          <w:szCs w:val="24"/>
          <w:u w:val="single"/>
          <w14:ligatures w14:val="none"/>
        </w:rPr>
        <w:t xml:space="preserve"> </w:t>
      </w:r>
    </w:p>
    <w:p w14:paraId="5A391963" w14:textId="63EDD4BA" w:rsidR="00CB6B39" w:rsidRPr="00E82626" w:rsidRDefault="00CB6B39" w:rsidP="00CB6B39">
      <w:pPr>
        <w:rPr>
          <w:rFonts w:cstheme="minorHAnsi"/>
          <w:sz w:val="24"/>
          <w:szCs w:val="24"/>
        </w:rPr>
      </w:pPr>
      <w:r w:rsidRPr="00E82626">
        <w:rPr>
          <w:rFonts w:cstheme="minorHAnsi"/>
          <w:sz w:val="24"/>
          <w:szCs w:val="24"/>
        </w:rPr>
        <w:t xml:space="preserve">Source: </w:t>
      </w:r>
      <w:hyperlink r:id="rId31" w:anchor="pgbroc" w:history="1">
        <w:r w:rsidRPr="00E82626">
          <w:rPr>
            <w:rStyle w:val="Hyperlink"/>
            <w:rFonts w:cstheme="minorHAnsi"/>
            <w:color w:val="auto"/>
            <w:sz w:val="24"/>
            <w:szCs w:val="24"/>
          </w:rPr>
          <w:t>https://www.ecf.org/programs/planned-giving-stewardship/planned-giving/pg-brochures#pgbroc</w:t>
        </w:r>
      </w:hyperlink>
      <w:r w:rsidRPr="00E82626">
        <w:rPr>
          <w:rFonts w:cstheme="minorHAnsi"/>
          <w:sz w:val="24"/>
          <w:szCs w:val="24"/>
        </w:rPr>
        <w:t xml:space="preserve"> </w:t>
      </w:r>
    </w:p>
    <w:p w14:paraId="3606C700" w14:textId="77777777" w:rsidR="00CB6B39" w:rsidRPr="00E82626" w:rsidRDefault="00CB6B39">
      <w:pPr>
        <w:rPr>
          <w:rFonts w:cstheme="minorHAnsi"/>
          <w:sz w:val="24"/>
          <w:szCs w:val="24"/>
        </w:rPr>
      </w:pPr>
      <w:r w:rsidRPr="00E82626">
        <w:rPr>
          <w:rFonts w:cstheme="minorHAnsi"/>
          <w:sz w:val="24"/>
          <w:szCs w:val="24"/>
        </w:rPr>
        <w:br w:type="page"/>
      </w:r>
    </w:p>
    <w:p w14:paraId="251FF842" w14:textId="5AB3E4BF" w:rsidR="00B44CD8" w:rsidRPr="00E82626" w:rsidRDefault="000A5600" w:rsidP="000A5600">
      <w:pPr>
        <w:pStyle w:val="Heading2"/>
        <w:ind w:left="14"/>
        <w:rPr>
          <w:rFonts w:asciiTheme="minorHAnsi" w:hAnsiTheme="minorHAnsi" w:cstheme="minorHAnsi"/>
          <w:color w:val="auto"/>
          <w:sz w:val="24"/>
          <w:szCs w:val="24"/>
        </w:rPr>
      </w:pPr>
      <w:r w:rsidRPr="00E82626">
        <w:rPr>
          <w:rFonts w:asciiTheme="minorHAnsi" w:hAnsiTheme="minorHAnsi" w:cstheme="minorHAnsi"/>
          <w:color w:val="auto"/>
          <w:sz w:val="24"/>
          <w:szCs w:val="24"/>
        </w:rPr>
        <w:lastRenderedPageBreak/>
        <w:t xml:space="preserve">Exerts from </w:t>
      </w:r>
      <w:r w:rsidR="00B44CD8" w:rsidRPr="00E82626">
        <w:rPr>
          <w:rFonts w:asciiTheme="minorHAnsi" w:hAnsiTheme="minorHAnsi" w:cstheme="minorHAnsi"/>
          <w:color w:val="auto"/>
          <w:sz w:val="24"/>
          <w:szCs w:val="24"/>
        </w:rPr>
        <w:t xml:space="preserve">ESTATE PLANNING FOR PEOPLE WHO DON’T NEED ESTATE PLANNING </w:t>
      </w:r>
      <w:r w:rsidR="003508CD" w:rsidRPr="00E82626">
        <w:rPr>
          <w:rFonts w:asciiTheme="minorHAnsi" w:hAnsiTheme="minorHAnsi" w:cstheme="minorHAnsi"/>
          <w:color w:val="auto"/>
          <w:sz w:val="24"/>
          <w:szCs w:val="24"/>
        </w:rPr>
        <w:t>(may be some variations from this in Florida)</w:t>
      </w:r>
    </w:p>
    <w:p w14:paraId="5683CC87" w14:textId="77777777" w:rsidR="00B44CD8" w:rsidRPr="00E82626" w:rsidRDefault="00B44CD8" w:rsidP="00B44CD8">
      <w:pPr>
        <w:spacing w:after="0"/>
        <w:ind w:left="19"/>
        <w:rPr>
          <w:rFonts w:cstheme="minorHAnsi"/>
          <w:sz w:val="24"/>
          <w:szCs w:val="24"/>
        </w:rPr>
      </w:pPr>
      <w:r w:rsidRPr="00E82626">
        <w:rPr>
          <w:rFonts w:cstheme="minorHAnsi"/>
          <w:i/>
          <w:sz w:val="24"/>
          <w:szCs w:val="24"/>
        </w:rPr>
        <w:t xml:space="preserve"> </w:t>
      </w:r>
    </w:p>
    <w:p w14:paraId="194A2BA4" w14:textId="77777777" w:rsidR="00B44CD8" w:rsidRPr="00E82626" w:rsidRDefault="00B44CD8" w:rsidP="00B44CD8">
      <w:pPr>
        <w:spacing w:after="12" w:line="248" w:lineRule="auto"/>
        <w:ind w:left="14"/>
        <w:rPr>
          <w:rFonts w:cstheme="minorHAnsi"/>
          <w:sz w:val="24"/>
          <w:szCs w:val="24"/>
        </w:rPr>
      </w:pPr>
      <w:r w:rsidRPr="00E82626">
        <w:rPr>
          <w:rFonts w:cstheme="minorHAnsi"/>
          <w:i/>
          <w:sz w:val="24"/>
          <w:szCs w:val="24"/>
        </w:rPr>
        <w:t xml:space="preserve">By William D. </w:t>
      </w:r>
      <w:proofErr w:type="spellStart"/>
      <w:r w:rsidRPr="00E82626">
        <w:rPr>
          <w:rFonts w:cstheme="minorHAnsi"/>
          <w:i/>
          <w:sz w:val="24"/>
          <w:szCs w:val="24"/>
        </w:rPr>
        <w:t>Pargaman</w:t>
      </w:r>
      <w:proofErr w:type="spellEnd"/>
      <w:r w:rsidRPr="00E82626">
        <w:rPr>
          <w:rFonts w:cstheme="minorHAnsi"/>
          <w:i/>
          <w:sz w:val="24"/>
          <w:szCs w:val="24"/>
        </w:rPr>
        <w:t xml:space="preserve">; Partner, Brown McCarroll, L.L.P.; Updated 2015 by Harvey L. Warren, J.D.  </w:t>
      </w:r>
    </w:p>
    <w:p w14:paraId="4D78E8D3" w14:textId="77777777" w:rsidR="00B44CD8" w:rsidRPr="00E82626" w:rsidRDefault="00B44CD8" w:rsidP="00B44CD8">
      <w:pPr>
        <w:spacing w:after="0"/>
        <w:ind w:left="19"/>
        <w:rPr>
          <w:rFonts w:cstheme="minorHAnsi"/>
          <w:sz w:val="24"/>
          <w:szCs w:val="24"/>
        </w:rPr>
      </w:pPr>
      <w:r w:rsidRPr="00E82626">
        <w:rPr>
          <w:rFonts w:cstheme="minorHAnsi"/>
          <w:sz w:val="24"/>
          <w:szCs w:val="24"/>
        </w:rPr>
        <w:t xml:space="preserve"> </w:t>
      </w:r>
    </w:p>
    <w:p w14:paraId="3288D3F9" w14:textId="77777777" w:rsidR="00B44CD8" w:rsidRPr="00E82626" w:rsidRDefault="00B44CD8" w:rsidP="00B44CD8">
      <w:pPr>
        <w:spacing w:after="4" w:line="266" w:lineRule="auto"/>
        <w:ind w:left="29"/>
        <w:rPr>
          <w:rFonts w:cstheme="minorHAnsi"/>
          <w:b/>
          <w:bCs/>
          <w:sz w:val="24"/>
          <w:szCs w:val="24"/>
        </w:rPr>
      </w:pPr>
      <w:r w:rsidRPr="00E82626">
        <w:rPr>
          <w:rFonts w:cstheme="minorHAnsi"/>
          <w:i/>
          <w:sz w:val="24"/>
          <w:szCs w:val="24"/>
        </w:rPr>
        <w:t xml:space="preserve">Many people with relatively small estates, when asked whether they have a will, typically reply, “Oh, I really don’t need a will. I just don’t have enough property.” Unfortunately, these may be the very people who most need a will, since without a will, their beneficiaries may have to suffer the consequences of expensive court proceedings to get possession of the small amount of assets remaining after death. In addition, </w:t>
      </w:r>
      <w:r w:rsidRPr="00E82626">
        <w:rPr>
          <w:rFonts w:cstheme="minorHAnsi"/>
          <w:b/>
          <w:bCs/>
          <w:i/>
          <w:sz w:val="24"/>
          <w:szCs w:val="24"/>
        </w:rPr>
        <w:t xml:space="preserve">most people do not realize that “estate planning” involves much more than just having a properly drafted will, even for a small estate. </w:t>
      </w:r>
    </w:p>
    <w:p w14:paraId="4638D1D2" w14:textId="77777777" w:rsidR="00B44CD8" w:rsidRPr="00E82626" w:rsidRDefault="00B44CD8" w:rsidP="00B44CD8">
      <w:pPr>
        <w:spacing w:after="0"/>
        <w:ind w:left="19"/>
        <w:rPr>
          <w:rFonts w:cstheme="minorHAnsi"/>
          <w:sz w:val="24"/>
          <w:szCs w:val="24"/>
        </w:rPr>
      </w:pPr>
      <w:r w:rsidRPr="00E82626">
        <w:rPr>
          <w:rFonts w:cstheme="minorHAnsi"/>
          <w:i/>
          <w:sz w:val="24"/>
          <w:szCs w:val="24"/>
        </w:rPr>
        <w:t xml:space="preserve"> </w:t>
      </w:r>
    </w:p>
    <w:p w14:paraId="4D056C43" w14:textId="64172B31" w:rsidR="000A5600" w:rsidRPr="00E82626" w:rsidRDefault="00B44CD8" w:rsidP="000A5600">
      <w:pPr>
        <w:spacing w:line="249" w:lineRule="auto"/>
        <w:ind w:left="14"/>
        <w:rPr>
          <w:rFonts w:cstheme="minorHAnsi"/>
          <w:bCs/>
          <w:sz w:val="24"/>
          <w:szCs w:val="24"/>
        </w:rPr>
      </w:pPr>
      <w:r w:rsidRPr="00E82626">
        <w:rPr>
          <w:rFonts w:cstheme="minorHAnsi"/>
          <w:b/>
          <w:sz w:val="24"/>
          <w:szCs w:val="24"/>
        </w:rPr>
        <w:t xml:space="preserve">Do I need a will? Yes!  </w:t>
      </w:r>
      <w:r w:rsidRPr="00E82626">
        <w:rPr>
          <w:rFonts w:cstheme="minorHAnsi"/>
          <w:bCs/>
          <w:sz w:val="24"/>
          <w:szCs w:val="24"/>
        </w:rPr>
        <w:t xml:space="preserve">In </w:t>
      </w:r>
      <w:r w:rsidR="003508CD" w:rsidRPr="00E82626">
        <w:rPr>
          <w:rFonts w:cstheme="minorHAnsi"/>
          <w:bCs/>
          <w:sz w:val="24"/>
          <w:szCs w:val="24"/>
        </w:rPr>
        <w:t>most states</w:t>
      </w:r>
      <w:r w:rsidRPr="00E82626">
        <w:rPr>
          <w:rFonts w:cstheme="minorHAnsi"/>
          <w:bCs/>
          <w:sz w:val="24"/>
          <w:szCs w:val="24"/>
        </w:rPr>
        <w:t xml:space="preserve"> a will is the simplest and easiest form of accomplishing the goal of making sure that your property passes to the right people upon your death. </w:t>
      </w:r>
    </w:p>
    <w:p w14:paraId="2C5C5FD2" w14:textId="67E0E35F" w:rsidR="00935975" w:rsidRPr="00E82626" w:rsidRDefault="00B44CD8" w:rsidP="000A5600">
      <w:pPr>
        <w:spacing w:after="221" w:line="249" w:lineRule="auto"/>
        <w:ind w:left="14"/>
        <w:rPr>
          <w:rFonts w:cstheme="minorHAnsi"/>
          <w:sz w:val="24"/>
          <w:szCs w:val="24"/>
        </w:rPr>
      </w:pPr>
      <w:r w:rsidRPr="00E82626">
        <w:rPr>
          <w:rFonts w:cstheme="minorHAnsi"/>
          <w:b/>
          <w:sz w:val="24"/>
          <w:szCs w:val="24"/>
        </w:rPr>
        <w:t xml:space="preserve">Who will get my property if I don’t have a will?  </w:t>
      </w:r>
      <w:r w:rsidRPr="00E82626">
        <w:rPr>
          <w:rFonts w:cstheme="minorHAnsi"/>
          <w:sz w:val="24"/>
          <w:szCs w:val="24"/>
        </w:rPr>
        <w:t>In the absence of a will or other arrangements governing how your property will pass at death, your property passes under the “intestacy” statutes.</w:t>
      </w:r>
      <w:r w:rsidR="00935975" w:rsidRPr="00E82626">
        <w:rPr>
          <w:rFonts w:cstheme="minorHAnsi"/>
          <w:sz w:val="24"/>
          <w:szCs w:val="24"/>
        </w:rPr>
        <w:t xml:space="preserve"> To learn about intestacy in the context of estate planning in Florida, go to </w:t>
      </w:r>
      <w:proofErr w:type="gramStart"/>
      <w:r w:rsidR="00935975" w:rsidRPr="00E82626">
        <w:rPr>
          <w:rFonts w:cstheme="minorHAnsi"/>
          <w:sz w:val="24"/>
          <w:szCs w:val="24"/>
        </w:rPr>
        <w:t>https://www.floridabar.org/the-florida-bar-journal/intestacy-in-the-context-of-estate-planning-in-florida-when-to-apply-the-intestacy-rules-and-how-to-avoid-them/</w:t>
      </w:r>
      <w:proofErr w:type="gramEnd"/>
    </w:p>
    <w:p w14:paraId="74605769" w14:textId="77777777" w:rsidR="00935975" w:rsidRPr="00E82626" w:rsidRDefault="00935975" w:rsidP="00B44CD8">
      <w:pPr>
        <w:spacing w:after="204"/>
        <w:ind w:left="14" w:right="17"/>
        <w:rPr>
          <w:rFonts w:cstheme="minorHAnsi"/>
          <w:sz w:val="24"/>
          <w:szCs w:val="24"/>
        </w:rPr>
      </w:pPr>
    </w:p>
    <w:p w14:paraId="189B37B3" w14:textId="36881051" w:rsidR="00B44CD8" w:rsidRPr="00E82626" w:rsidRDefault="00B44CD8" w:rsidP="00B44CD8">
      <w:pPr>
        <w:spacing w:after="204"/>
        <w:ind w:left="14" w:right="17"/>
        <w:rPr>
          <w:rFonts w:cstheme="minorHAnsi"/>
          <w:sz w:val="24"/>
          <w:szCs w:val="24"/>
        </w:rPr>
      </w:pPr>
      <w:r w:rsidRPr="00E82626">
        <w:rPr>
          <w:rFonts w:cstheme="minorHAnsi"/>
          <w:b/>
          <w:sz w:val="24"/>
          <w:szCs w:val="24"/>
        </w:rPr>
        <w:t xml:space="preserve">Isn’t probate expensive? </w:t>
      </w:r>
      <w:r w:rsidRPr="00E82626">
        <w:rPr>
          <w:rFonts w:cstheme="minorHAnsi"/>
          <w:sz w:val="24"/>
          <w:szCs w:val="24"/>
        </w:rPr>
        <w:t xml:space="preserve">It can be but doesn’t have to be. Probate is the process by which an executor or administrator of your estate gathers </w:t>
      </w:r>
      <w:proofErr w:type="gramStart"/>
      <w:r w:rsidRPr="00E82626">
        <w:rPr>
          <w:rFonts w:cstheme="minorHAnsi"/>
          <w:sz w:val="24"/>
          <w:szCs w:val="24"/>
        </w:rPr>
        <w:t>all of</w:t>
      </w:r>
      <w:proofErr w:type="gramEnd"/>
      <w:r w:rsidRPr="00E82626">
        <w:rPr>
          <w:rFonts w:cstheme="minorHAnsi"/>
          <w:sz w:val="24"/>
          <w:szCs w:val="24"/>
        </w:rPr>
        <w:t xml:space="preserve"> the probate assets, pays all of the debts and expenses that need to be paid, including taxes, if any, and then distributes the property to the persons entitled under your will or the intestacy statutes. </w:t>
      </w:r>
      <w:r w:rsidR="007619E2" w:rsidRPr="00E82626">
        <w:rPr>
          <w:rFonts w:cstheme="minorHAnsi"/>
          <w:sz w:val="24"/>
          <w:szCs w:val="24"/>
        </w:rPr>
        <w:t>To learn more about probate expenses in Florida go to https://www.floridabar.org/public/consumer/pamphlet026/.</w:t>
      </w:r>
    </w:p>
    <w:p w14:paraId="3CBED366" w14:textId="7A0B0506" w:rsidR="007E6149" w:rsidRPr="00E82626" w:rsidRDefault="00DD4332" w:rsidP="00DD4332">
      <w:pPr>
        <w:ind w:left="14" w:right="17"/>
        <w:rPr>
          <w:rFonts w:cstheme="minorHAnsi"/>
          <w:bCs/>
          <w:sz w:val="24"/>
          <w:szCs w:val="24"/>
        </w:rPr>
      </w:pPr>
      <w:r w:rsidRPr="00E82626">
        <w:rPr>
          <w:rFonts w:cstheme="minorHAnsi"/>
          <w:b/>
          <w:sz w:val="24"/>
          <w:szCs w:val="24"/>
        </w:rPr>
        <w:t xml:space="preserve">Questions you should discuss with a lawyer </w:t>
      </w:r>
      <w:r w:rsidR="007E6149" w:rsidRPr="00E82626">
        <w:rPr>
          <w:rFonts w:cstheme="minorHAnsi"/>
          <w:b/>
          <w:sz w:val="24"/>
          <w:szCs w:val="24"/>
        </w:rPr>
        <w:t xml:space="preserve">concerning your estate planning. </w:t>
      </w:r>
      <w:r w:rsidR="007E6149" w:rsidRPr="00E82626">
        <w:rPr>
          <w:rFonts w:cstheme="minorHAnsi"/>
          <w:bCs/>
          <w:sz w:val="24"/>
          <w:szCs w:val="24"/>
        </w:rPr>
        <w:t xml:space="preserve">Each state has its own laws and things can get complicated </w:t>
      </w:r>
      <w:proofErr w:type="gramStart"/>
      <w:r w:rsidR="007E6149" w:rsidRPr="00E82626">
        <w:rPr>
          <w:rFonts w:cstheme="minorHAnsi"/>
          <w:bCs/>
          <w:sz w:val="24"/>
          <w:szCs w:val="24"/>
        </w:rPr>
        <w:t>fairly quickly</w:t>
      </w:r>
      <w:proofErr w:type="gramEnd"/>
      <w:r w:rsidR="007E6149" w:rsidRPr="00E82626">
        <w:rPr>
          <w:rFonts w:cstheme="minorHAnsi"/>
          <w:bCs/>
          <w:sz w:val="24"/>
          <w:szCs w:val="24"/>
        </w:rPr>
        <w:t>.</w:t>
      </w:r>
    </w:p>
    <w:p w14:paraId="66002DC8" w14:textId="0D6A294B" w:rsidR="00B44CD8" w:rsidRPr="00E82626" w:rsidRDefault="00B44CD8" w:rsidP="007E6149">
      <w:pPr>
        <w:pStyle w:val="ListParagraph"/>
        <w:numPr>
          <w:ilvl w:val="0"/>
          <w:numId w:val="23"/>
        </w:numPr>
        <w:ind w:right="17"/>
        <w:rPr>
          <w:rFonts w:cstheme="minorHAnsi"/>
          <w:sz w:val="24"/>
          <w:szCs w:val="24"/>
        </w:rPr>
      </w:pPr>
      <w:r w:rsidRPr="00E82626">
        <w:rPr>
          <w:rFonts w:cstheme="minorHAnsi"/>
          <w:b/>
          <w:sz w:val="24"/>
          <w:szCs w:val="24"/>
        </w:rPr>
        <w:t xml:space="preserve">What should my will contain? </w:t>
      </w:r>
    </w:p>
    <w:p w14:paraId="2FE93922" w14:textId="77777777" w:rsidR="00B44CD8" w:rsidRPr="00E82626" w:rsidRDefault="00B44CD8" w:rsidP="007E6149">
      <w:pPr>
        <w:pStyle w:val="ListParagraph"/>
        <w:numPr>
          <w:ilvl w:val="0"/>
          <w:numId w:val="23"/>
        </w:numPr>
        <w:spacing w:after="221" w:line="249" w:lineRule="auto"/>
        <w:rPr>
          <w:rFonts w:cstheme="minorHAnsi"/>
          <w:sz w:val="24"/>
          <w:szCs w:val="24"/>
        </w:rPr>
      </w:pPr>
      <w:r w:rsidRPr="00E82626">
        <w:rPr>
          <w:rFonts w:cstheme="minorHAnsi"/>
          <w:b/>
          <w:sz w:val="24"/>
          <w:szCs w:val="24"/>
        </w:rPr>
        <w:t xml:space="preserve">What about the kids?  </w:t>
      </w:r>
    </w:p>
    <w:p w14:paraId="2BD6553D" w14:textId="77777777" w:rsidR="00B44CD8" w:rsidRPr="00E82626" w:rsidRDefault="00B44CD8" w:rsidP="007E6149">
      <w:pPr>
        <w:pStyle w:val="ListParagraph"/>
        <w:numPr>
          <w:ilvl w:val="0"/>
          <w:numId w:val="23"/>
        </w:numPr>
        <w:spacing w:after="221" w:line="249" w:lineRule="auto"/>
        <w:rPr>
          <w:rFonts w:cstheme="minorHAnsi"/>
          <w:sz w:val="24"/>
          <w:szCs w:val="24"/>
        </w:rPr>
      </w:pPr>
      <w:r w:rsidRPr="00E82626">
        <w:rPr>
          <w:rFonts w:cstheme="minorHAnsi"/>
          <w:b/>
          <w:sz w:val="24"/>
          <w:szCs w:val="24"/>
        </w:rPr>
        <w:t xml:space="preserve">What if I get divorced?  </w:t>
      </w:r>
    </w:p>
    <w:p w14:paraId="6E80DA4D" w14:textId="52F0143C" w:rsidR="000A5600" w:rsidRPr="00E82626" w:rsidRDefault="000A5600" w:rsidP="007E6149">
      <w:pPr>
        <w:pStyle w:val="ListParagraph"/>
        <w:numPr>
          <w:ilvl w:val="0"/>
          <w:numId w:val="23"/>
        </w:numPr>
        <w:spacing w:after="221" w:line="249" w:lineRule="auto"/>
        <w:rPr>
          <w:rFonts w:cstheme="minorHAnsi"/>
          <w:sz w:val="24"/>
          <w:szCs w:val="24"/>
        </w:rPr>
      </w:pPr>
      <w:r w:rsidRPr="00E82626">
        <w:rPr>
          <w:rFonts w:cstheme="minorHAnsi"/>
          <w:b/>
          <w:sz w:val="24"/>
          <w:szCs w:val="24"/>
        </w:rPr>
        <w:t>What are probate assets?</w:t>
      </w:r>
    </w:p>
    <w:p w14:paraId="48A2765A" w14:textId="5C5E7204" w:rsidR="00B44CD8" w:rsidRPr="00E82626" w:rsidRDefault="007E6149" w:rsidP="007E6149">
      <w:pPr>
        <w:spacing w:after="221" w:line="249" w:lineRule="auto"/>
        <w:ind w:left="14"/>
        <w:rPr>
          <w:rFonts w:cstheme="minorHAnsi"/>
          <w:sz w:val="24"/>
          <w:szCs w:val="24"/>
        </w:rPr>
      </w:pPr>
      <w:r w:rsidRPr="00E82626">
        <w:rPr>
          <w:rFonts w:cstheme="minorHAnsi"/>
          <w:b/>
          <w:sz w:val="24"/>
          <w:szCs w:val="24"/>
        </w:rPr>
        <w:t xml:space="preserve"> </w:t>
      </w:r>
      <w:r w:rsidR="00B44CD8" w:rsidRPr="00E82626">
        <w:rPr>
          <w:rFonts w:cstheme="minorHAnsi"/>
          <w:b/>
          <w:sz w:val="24"/>
          <w:szCs w:val="24"/>
        </w:rPr>
        <w:t xml:space="preserve">What should I do with life insurance proceeds or retirement plan benefits?  </w:t>
      </w:r>
    </w:p>
    <w:p w14:paraId="1BA3434C" w14:textId="77777777" w:rsidR="00B44CD8" w:rsidRPr="00E82626" w:rsidRDefault="00B44CD8" w:rsidP="00B44CD8">
      <w:pPr>
        <w:spacing w:after="202"/>
        <w:ind w:left="14" w:right="17"/>
        <w:rPr>
          <w:rFonts w:cstheme="minorHAnsi"/>
          <w:sz w:val="24"/>
          <w:szCs w:val="24"/>
        </w:rPr>
      </w:pPr>
      <w:r w:rsidRPr="00E82626">
        <w:rPr>
          <w:rFonts w:cstheme="minorHAnsi"/>
          <w:sz w:val="24"/>
          <w:szCs w:val="24"/>
        </w:rPr>
        <w:t xml:space="preserve">Normally, you would name your spouse as the primary beneficiary of insurance proceeds and retirement benefits upon your death by executing a beneficiary designation provided by the insurance company or the retirement plan administrator. You also need to name a “contingent” </w:t>
      </w:r>
      <w:r w:rsidRPr="00E82626">
        <w:rPr>
          <w:rFonts w:cstheme="minorHAnsi"/>
          <w:sz w:val="24"/>
          <w:szCs w:val="24"/>
        </w:rPr>
        <w:lastRenderedPageBreak/>
        <w:t xml:space="preserve">beneficiary. This is the person who will receive the proceeds in the event your primary beneficiary dies before you do. Most people name their children. This may not be best. If your children are minors, then the proceeds or benefits will have to be paid to a guardian of the estate which, as noted above, generates substantial costs.  </w:t>
      </w:r>
    </w:p>
    <w:p w14:paraId="615983F6" w14:textId="77777777" w:rsidR="00B44CD8" w:rsidRPr="00E82626" w:rsidRDefault="00B44CD8" w:rsidP="00B44CD8">
      <w:pPr>
        <w:spacing w:after="207"/>
        <w:ind w:left="14" w:right="17"/>
        <w:rPr>
          <w:rFonts w:cstheme="minorHAnsi"/>
          <w:sz w:val="24"/>
          <w:szCs w:val="24"/>
        </w:rPr>
      </w:pPr>
      <w:r w:rsidRPr="00E82626">
        <w:rPr>
          <w:rFonts w:cstheme="minorHAnsi"/>
          <w:sz w:val="24"/>
          <w:szCs w:val="24"/>
        </w:rPr>
        <w:t xml:space="preserve">This will be the case even if your will provides for </w:t>
      </w:r>
      <w:proofErr w:type="gramStart"/>
      <w:r w:rsidRPr="00E82626">
        <w:rPr>
          <w:rFonts w:cstheme="minorHAnsi"/>
          <w:sz w:val="24"/>
          <w:szCs w:val="24"/>
        </w:rPr>
        <w:t>trusts</w:t>
      </w:r>
      <w:proofErr w:type="gramEnd"/>
      <w:r w:rsidRPr="00E82626">
        <w:rPr>
          <w:rFonts w:cstheme="minorHAnsi"/>
          <w:sz w:val="24"/>
          <w:szCs w:val="24"/>
        </w:rPr>
        <w:t xml:space="preserve"> for your children because the beneficiary designations override the provisions of your will. In addition, the beneficiary designation may not make clear what happens to the share of a deceased child (for example, whether it passes to that child’s children, or to your other children). You can, however, coordinate these beneficiary designations with the provisions of your will. Your will should contain a provision placing any of these proceeds which are made payable to the trustees named in your will into trusts for your children or their descendants. By naming the trustees in your will as contingent beneficiaries, the proceeds will pass directly to the trusts for your children. One benefit of this arrangement is that your children get the benefit of the proceeds as if they had passed to them under the will, but the proceeds are not subject to your creditors’ claims. This can be a problem, however, if you are relying upon these proceeds to pay debts, </w:t>
      </w:r>
      <w:proofErr w:type="gramStart"/>
      <w:r w:rsidRPr="00E82626">
        <w:rPr>
          <w:rFonts w:cstheme="minorHAnsi"/>
          <w:sz w:val="24"/>
          <w:szCs w:val="24"/>
        </w:rPr>
        <w:t>funeral</w:t>
      </w:r>
      <w:proofErr w:type="gramEnd"/>
      <w:r w:rsidRPr="00E82626">
        <w:rPr>
          <w:rFonts w:cstheme="minorHAnsi"/>
          <w:sz w:val="24"/>
          <w:szCs w:val="24"/>
        </w:rPr>
        <w:t xml:space="preserve"> or other administrative expenses after your death. The best solution is to discuss these questions with an estate planning attorney when your will is drafted.  </w:t>
      </w:r>
    </w:p>
    <w:p w14:paraId="42286DE7" w14:textId="77777777" w:rsidR="00B44CD8" w:rsidRPr="00E82626" w:rsidRDefault="00B44CD8" w:rsidP="00B44CD8">
      <w:pPr>
        <w:pStyle w:val="Heading2"/>
        <w:spacing w:after="221"/>
        <w:ind w:left="14"/>
        <w:rPr>
          <w:rFonts w:asciiTheme="minorHAnsi" w:hAnsiTheme="minorHAnsi" w:cstheme="minorHAnsi"/>
          <w:b/>
          <w:bCs/>
          <w:color w:val="auto"/>
          <w:sz w:val="24"/>
          <w:szCs w:val="24"/>
        </w:rPr>
      </w:pPr>
      <w:r w:rsidRPr="00E82626">
        <w:rPr>
          <w:rFonts w:asciiTheme="minorHAnsi" w:hAnsiTheme="minorHAnsi" w:cstheme="minorHAnsi"/>
          <w:b/>
          <w:bCs/>
          <w:color w:val="auto"/>
          <w:sz w:val="24"/>
          <w:szCs w:val="24"/>
        </w:rPr>
        <w:t xml:space="preserve">What is a “Living Trust?”  </w:t>
      </w:r>
    </w:p>
    <w:p w14:paraId="240D0239" w14:textId="77777777" w:rsidR="00B44CD8" w:rsidRPr="00E82626" w:rsidRDefault="00B44CD8" w:rsidP="00B44CD8">
      <w:pPr>
        <w:ind w:left="14" w:right="17"/>
        <w:rPr>
          <w:rFonts w:cstheme="minorHAnsi"/>
          <w:sz w:val="24"/>
          <w:szCs w:val="24"/>
        </w:rPr>
      </w:pPr>
      <w:r w:rsidRPr="00E82626">
        <w:rPr>
          <w:rFonts w:cstheme="minorHAnsi"/>
          <w:sz w:val="24"/>
          <w:szCs w:val="24"/>
        </w:rPr>
        <w:t xml:space="preserve">Living trusts have received a great deal of publicity in the past few years in the national press. Basically, when you create a living trust, you create a trust for your own benefit which you may revoke at any time. </w:t>
      </w:r>
      <w:proofErr w:type="gramStart"/>
      <w:r w:rsidRPr="00E82626">
        <w:rPr>
          <w:rFonts w:cstheme="minorHAnsi"/>
          <w:sz w:val="24"/>
          <w:szCs w:val="24"/>
        </w:rPr>
        <w:t>All of</w:t>
      </w:r>
      <w:proofErr w:type="gramEnd"/>
      <w:r w:rsidRPr="00E82626">
        <w:rPr>
          <w:rFonts w:cstheme="minorHAnsi"/>
          <w:sz w:val="24"/>
          <w:szCs w:val="24"/>
        </w:rPr>
        <w:t xml:space="preserve"> the property that you convey to the trust will be managed by the trustee of the trust. Usually, you name yourself as the initial trustee. The trust document will contain provisions directing the trustee to distribute whatever amounts you need to live on, while investing the remaining assets of the trust prudently. If you should become incapacitated, then the trust provides for the appointment of a successor trustee to come in and manage the assets for you. </w:t>
      </w:r>
    </w:p>
    <w:p w14:paraId="221B0D3D" w14:textId="77777777" w:rsidR="00B44CD8" w:rsidRPr="00E82626" w:rsidRDefault="00B44CD8" w:rsidP="00B44CD8">
      <w:pPr>
        <w:spacing w:after="204"/>
        <w:ind w:left="14" w:right="17"/>
        <w:rPr>
          <w:rFonts w:cstheme="minorHAnsi"/>
          <w:sz w:val="24"/>
          <w:szCs w:val="24"/>
        </w:rPr>
      </w:pPr>
      <w:r w:rsidRPr="00E82626">
        <w:rPr>
          <w:rFonts w:cstheme="minorHAnsi"/>
          <w:sz w:val="24"/>
          <w:szCs w:val="24"/>
        </w:rPr>
        <w:t xml:space="preserve">Upon your death, the assets pass directly to the beneficiaries named in the trust document, “avoiding probate.”  </w:t>
      </w:r>
    </w:p>
    <w:p w14:paraId="1E2053C3" w14:textId="77777777" w:rsidR="00B44CD8" w:rsidRPr="00E82626" w:rsidRDefault="00B44CD8" w:rsidP="00B44CD8">
      <w:pPr>
        <w:spacing w:after="197" w:line="272" w:lineRule="auto"/>
        <w:ind w:left="14" w:right="45"/>
        <w:jc w:val="both"/>
        <w:rPr>
          <w:rFonts w:cstheme="minorHAnsi"/>
          <w:sz w:val="24"/>
          <w:szCs w:val="24"/>
        </w:rPr>
      </w:pPr>
      <w:r w:rsidRPr="00E82626">
        <w:rPr>
          <w:rFonts w:cstheme="minorHAnsi"/>
          <w:b/>
          <w:sz w:val="24"/>
          <w:szCs w:val="24"/>
        </w:rPr>
        <w:t xml:space="preserve">If I </w:t>
      </w:r>
      <w:proofErr w:type="gramStart"/>
      <w:r w:rsidRPr="00E82626">
        <w:rPr>
          <w:rFonts w:cstheme="minorHAnsi"/>
          <w:b/>
          <w:sz w:val="24"/>
          <w:szCs w:val="24"/>
        </w:rPr>
        <w:t>have</w:t>
      </w:r>
      <w:proofErr w:type="gramEnd"/>
      <w:r w:rsidRPr="00E82626">
        <w:rPr>
          <w:rFonts w:cstheme="minorHAnsi"/>
          <w:b/>
          <w:sz w:val="24"/>
          <w:szCs w:val="24"/>
        </w:rPr>
        <w:t xml:space="preserve"> a will and I have reviewed </w:t>
      </w:r>
      <w:proofErr w:type="gramStart"/>
      <w:r w:rsidRPr="00E82626">
        <w:rPr>
          <w:rFonts w:cstheme="minorHAnsi"/>
          <w:b/>
          <w:sz w:val="24"/>
          <w:szCs w:val="24"/>
        </w:rPr>
        <w:t>all of</w:t>
      </w:r>
      <w:proofErr w:type="gramEnd"/>
      <w:r w:rsidRPr="00E82626">
        <w:rPr>
          <w:rFonts w:cstheme="minorHAnsi"/>
          <w:b/>
          <w:sz w:val="24"/>
          <w:szCs w:val="24"/>
        </w:rPr>
        <w:t xml:space="preserve"> the other arrangements disposing of my property, have I finished planning my estate? </w:t>
      </w:r>
      <w:r w:rsidRPr="00E82626">
        <w:rPr>
          <w:rFonts w:cstheme="minorHAnsi"/>
          <w:sz w:val="24"/>
          <w:szCs w:val="24"/>
        </w:rPr>
        <w:t xml:space="preserve">Not quite. </w:t>
      </w:r>
      <w:proofErr w:type="gramStart"/>
      <w:r w:rsidRPr="00E82626">
        <w:rPr>
          <w:rFonts w:cstheme="minorHAnsi"/>
          <w:sz w:val="24"/>
          <w:szCs w:val="24"/>
        </w:rPr>
        <w:t>All of</w:t>
      </w:r>
      <w:proofErr w:type="gramEnd"/>
      <w:r w:rsidRPr="00E82626">
        <w:rPr>
          <w:rFonts w:cstheme="minorHAnsi"/>
          <w:sz w:val="24"/>
          <w:szCs w:val="24"/>
        </w:rPr>
        <w:t xml:space="preserve"> those documents may take care of what happens to your property (and how it happens) after your death. However, you also need to consider what will happen to you and your property during your lifetime if for any reason you become incapacitated.  </w:t>
      </w:r>
    </w:p>
    <w:p w14:paraId="4CC8CD9C" w14:textId="64454C15" w:rsidR="00B44CD8" w:rsidRPr="00E82626" w:rsidRDefault="00B44CD8" w:rsidP="00B44CD8">
      <w:pPr>
        <w:spacing w:after="207"/>
        <w:ind w:left="14" w:right="17"/>
        <w:rPr>
          <w:rFonts w:cstheme="minorHAnsi"/>
          <w:sz w:val="24"/>
          <w:szCs w:val="24"/>
        </w:rPr>
      </w:pPr>
      <w:r w:rsidRPr="00E82626">
        <w:rPr>
          <w:rFonts w:cstheme="minorHAnsi"/>
          <w:sz w:val="24"/>
          <w:szCs w:val="24"/>
        </w:rPr>
        <w:t xml:space="preserve">away.)   </w:t>
      </w:r>
    </w:p>
    <w:p w14:paraId="74CB3D68" w14:textId="0D1B819D" w:rsidR="003715C2" w:rsidRPr="00E82626" w:rsidRDefault="00B44CD8" w:rsidP="00E82626">
      <w:pPr>
        <w:ind w:left="14" w:right="17"/>
        <w:rPr>
          <w:rFonts w:cstheme="minorHAnsi"/>
          <w:sz w:val="24"/>
          <w:szCs w:val="24"/>
        </w:rPr>
      </w:pPr>
      <w:r w:rsidRPr="00E82626">
        <w:rPr>
          <w:rFonts w:cstheme="minorHAnsi"/>
          <w:sz w:val="24"/>
          <w:szCs w:val="24"/>
        </w:rPr>
        <w:t>© 2012</w:t>
      </w:r>
    </w:p>
    <w:sectPr w:rsidR="003715C2" w:rsidRPr="00E82626" w:rsidSect="00E8262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6E2E" w14:textId="77777777" w:rsidR="007E4C43" w:rsidRDefault="007E4C43" w:rsidP="003715C2">
      <w:pPr>
        <w:spacing w:after="0" w:line="240" w:lineRule="auto"/>
      </w:pPr>
      <w:r>
        <w:separator/>
      </w:r>
    </w:p>
  </w:endnote>
  <w:endnote w:type="continuationSeparator" w:id="0">
    <w:p w14:paraId="798054C4" w14:textId="77777777" w:rsidR="007E4C43" w:rsidRDefault="007E4C43" w:rsidP="0037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7F0" w14:textId="77777777" w:rsidR="00C2221A" w:rsidRDefault="00C22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9C5" w14:textId="28579FAD" w:rsidR="00C2221A" w:rsidRDefault="00C2221A" w:rsidP="00C2221A">
    <w:pPr>
      <w:pStyle w:val="Footer"/>
    </w:pPr>
    <w:r>
      <w:rPr>
        <w:rFonts w:asciiTheme="majorHAnsi" w:eastAsiaTheme="majorEastAsia" w:hAnsiTheme="majorHAnsi" w:cstheme="majorBidi"/>
        <w:sz w:val="28"/>
        <w:szCs w:val="28"/>
      </w:rPr>
      <w:t>Estate Planning</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Session 2 </w:t>
    </w:r>
    <w:sdt>
      <w:sdtPr>
        <w:rPr>
          <w:rFonts w:asciiTheme="majorHAnsi" w:eastAsiaTheme="majorEastAsia" w:hAnsiTheme="majorHAnsi" w:cstheme="majorBidi"/>
          <w:sz w:val="28"/>
          <w:szCs w:val="28"/>
        </w:rPr>
        <w:id w:val="-448404735"/>
        <w:docPartObj>
          <w:docPartGallery w:val="Page Numbers (Bottom of Page)"/>
          <w:docPartUnique/>
        </w:docPartObj>
      </w:sdtPr>
      <w:sdtEndPr>
        <w:rPr>
          <w:noProof/>
        </w:rPr>
      </w:sdtEndPr>
      <w:sdtContent>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eastAsiaTheme="minorEastAsia" w:cs="Times New Roman"/>
          </w:rPr>
          <w:t>1</w:t>
        </w:r>
        <w:r>
          <w:rPr>
            <w:rFonts w:asciiTheme="majorHAnsi" w:eastAsiaTheme="majorEastAsia" w:hAnsiTheme="majorHAnsi" w:cstheme="majorBidi"/>
            <w:noProof/>
            <w:sz w:val="28"/>
            <w:szCs w:val="28"/>
          </w:rPr>
          <w:fldChar w:fldCharType="end"/>
        </w:r>
      </w:sdtContent>
    </w:sdt>
  </w:p>
  <w:p w14:paraId="7B6A5F54" w14:textId="3A9F3977" w:rsidR="003715C2" w:rsidRPr="00C2221A" w:rsidRDefault="003715C2" w:rsidP="00C22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0D2" w14:textId="77777777" w:rsidR="00C2221A" w:rsidRDefault="00C2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C361" w14:textId="77777777" w:rsidR="007E4C43" w:rsidRDefault="007E4C43" w:rsidP="003715C2">
      <w:pPr>
        <w:spacing w:after="0" w:line="240" w:lineRule="auto"/>
      </w:pPr>
      <w:r>
        <w:separator/>
      </w:r>
    </w:p>
  </w:footnote>
  <w:footnote w:type="continuationSeparator" w:id="0">
    <w:p w14:paraId="3DB966C4" w14:textId="77777777" w:rsidR="007E4C43" w:rsidRDefault="007E4C43" w:rsidP="0037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375" w14:textId="77777777" w:rsidR="00C2221A" w:rsidRDefault="00C22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A98B" w14:textId="77777777" w:rsidR="00C2221A" w:rsidRDefault="00C22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A96D" w14:textId="77777777" w:rsidR="00C2221A" w:rsidRDefault="00C2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A63"/>
    <w:multiLevelType w:val="multilevel"/>
    <w:tmpl w:val="F9A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3297"/>
    <w:multiLevelType w:val="multilevel"/>
    <w:tmpl w:val="148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43B9"/>
    <w:multiLevelType w:val="multilevel"/>
    <w:tmpl w:val="80E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2373"/>
    <w:multiLevelType w:val="multilevel"/>
    <w:tmpl w:val="3E3A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61296"/>
    <w:multiLevelType w:val="multilevel"/>
    <w:tmpl w:val="774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063F9"/>
    <w:multiLevelType w:val="multilevel"/>
    <w:tmpl w:val="04D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4113F"/>
    <w:multiLevelType w:val="multilevel"/>
    <w:tmpl w:val="A6D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134C5"/>
    <w:multiLevelType w:val="multilevel"/>
    <w:tmpl w:val="34F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D7074"/>
    <w:multiLevelType w:val="multilevel"/>
    <w:tmpl w:val="E5C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7007C"/>
    <w:multiLevelType w:val="multilevel"/>
    <w:tmpl w:val="AB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45DB2"/>
    <w:multiLevelType w:val="multilevel"/>
    <w:tmpl w:val="70F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574FF"/>
    <w:multiLevelType w:val="multilevel"/>
    <w:tmpl w:val="43C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232F2"/>
    <w:multiLevelType w:val="multilevel"/>
    <w:tmpl w:val="68F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562CA"/>
    <w:multiLevelType w:val="multilevel"/>
    <w:tmpl w:val="79A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5202F"/>
    <w:multiLevelType w:val="multilevel"/>
    <w:tmpl w:val="E7C2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86898"/>
    <w:multiLevelType w:val="multilevel"/>
    <w:tmpl w:val="B324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0683A"/>
    <w:multiLevelType w:val="multilevel"/>
    <w:tmpl w:val="89DE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1189E"/>
    <w:multiLevelType w:val="hybridMultilevel"/>
    <w:tmpl w:val="583EB64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68AB2308"/>
    <w:multiLevelType w:val="multilevel"/>
    <w:tmpl w:val="60AA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759BC"/>
    <w:multiLevelType w:val="multilevel"/>
    <w:tmpl w:val="789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250DE"/>
    <w:multiLevelType w:val="multilevel"/>
    <w:tmpl w:val="542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C6A7A"/>
    <w:multiLevelType w:val="multilevel"/>
    <w:tmpl w:val="296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A57AA"/>
    <w:multiLevelType w:val="multilevel"/>
    <w:tmpl w:val="E0A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943887">
    <w:abstractNumId w:val="12"/>
  </w:num>
  <w:num w:numId="2" w16cid:durableId="427775973">
    <w:abstractNumId w:val="5"/>
  </w:num>
  <w:num w:numId="3" w16cid:durableId="999653103">
    <w:abstractNumId w:val="14"/>
  </w:num>
  <w:num w:numId="4" w16cid:durableId="1900437642">
    <w:abstractNumId w:val="18"/>
  </w:num>
  <w:num w:numId="5" w16cid:durableId="1287346041">
    <w:abstractNumId w:val="11"/>
  </w:num>
  <w:num w:numId="6" w16cid:durableId="206645814">
    <w:abstractNumId w:val="7"/>
  </w:num>
  <w:num w:numId="7" w16cid:durableId="36202883">
    <w:abstractNumId w:val="6"/>
  </w:num>
  <w:num w:numId="8" w16cid:durableId="626082033">
    <w:abstractNumId w:val="20"/>
  </w:num>
  <w:num w:numId="9" w16cid:durableId="389496816">
    <w:abstractNumId w:val="16"/>
  </w:num>
  <w:num w:numId="10" w16cid:durableId="512454470">
    <w:abstractNumId w:val="15"/>
  </w:num>
  <w:num w:numId="11" w16cid:durableId="399598418">
    <w:abstractNumId w:val="1"/>
  </w:num>
  <w:num w:numId="12" w16cid:durableId="333731836">
    <w:abstractNumId w:val="3"/>
  </w:num>
  <w:num w:numId="13" w16cid:durableId="530798210">
    <w:abstractNumId w:val="8"/>
  </w:num>
  <w:num w:numId="14" w16cid:durableId="1747876826">
    <w:abstractNumId w:val="22"/>
  </w:num>
  <w:num w:numId="15" w16cid:durableId="1003241618">
    <w:abstractNumId w:val="9"/>
  </w:num>
  <w:num w:numId="16" w16cid:durableId="307518069">
    <w:abstractNumId w:val="19"/>
  </w:num>
  <w:num w:numId="17" w16cid:durableId="993727786">
    <w:abstractNumId w:val="2"/>
  </w:num>
  <w:num w:numId="18" w16cid:durableId="750925581">
    <w:abstractNumId w:val="4"/>
  </w:num>
  <w:num w:numId="19" w16cid:durableId="824665823">
    <w:abstractNumId w:val="10"/>
  </w:num>
  <w:num w:numId="20" w16cid:durableId="245649606">
    <w:abstractNumId w:val="13"/>
  </w:num>
  <w:num w:numId="21" w16cid:durableId="1981569366">
    <w:abstractNumId w:val="21"/>
  </w:num>
  <w:num w:numId="22" w16cid:durableId="440416281">
    <w:abstractNumId w:val="0"/>
  </w:num>
  <w:num w:numId="23" w16cid:durableId="512962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C2"/>
    <w:rsid w:val="00013BB0"/>
    <w:rsid w:val="0007694F"/>
    <w:rsid w:val="000A5600"/>
    <w:rsid w:val="00187C7F"/>
    <w:rsid w:val="00282FF6"/>
    <w:rsid w:val="00315769"/>
    <w:rsid w:val="003508CD"/>
    <w:rsid w:val="003715C2"/>
    <w:rsid w:val="003D478F"/>
    <w:rsid w:val="003D521A"/>
    <w:rsid w:val="00403EB8"/>
    <w:rsid w:val="005335F3"/>
    <w:rsid w:val="005E32C5"/>
    <w:rsid w:val="00663E62"/>
    <w:rsid w:val="006923E6"/>
    <w:rsid w:val="006931C1"/>
    <w:rsid w:val="007619E2"/>
    <w:rsid w:val="00781940"/>
    <w:rsid w:val="007E4C43"/>
    <w:rsid w:val="007E6149"/>
    <w:rsid w:val="008B0B1A"/>
    <w:rsid w:val="00935975"/>
    <w:rsid w:val="00982B70"/>
    <w:rsid w:val="00AC57DC"/>
    <w:rsid w:val="00B44CD8"/>
    <w:rsid w:val="00BC009A"/>
    <w:rsid w:val="00C2221A"/>
    <w:rsid w:val="00CB6B39"/>
    <w:rsid w:val="00D1207A"/>
    <w:rsid w:val="00D31289"/>
    <w:rsid w:val="00DD4332"/>
    <w:rsid w:val="00E1388E"/>
    <w:rsid w:val="00E16735"/>
    <w:rsid w:val="00E80199"/>
    <w:rsid w:val="00E82626"/>
    <w:rsid w:val="00F7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FFC7"/>
  <w15:chartTrackingRefBased/>
  <w15:docId w15:val="{24993ED6-516B-4360-8C6E-302AED52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15C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B44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5C2"/>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3715C2"/>
    <w:rPr>
      <w:color w:val="0000FF"/>
      <w:u w:val="single"/>
    </w:rPr>
  </w:style>
  <w:style w:type="paragraph" w:styleId="NormalWeb">
    <w:name w:val="Normal (Web)"/>
    <w:basedOn w:val="Normal"/>
    <w:uiPriority w:val="99"/>
    <w:semiHidden/>
    <w:unhideWhenUsed/>
    <w:rsid w:val="003715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715C2"/>
    <w:rPr>
      <w:b/>
      <w:bCs/>
    </w:rPr>
  </w:style>
  <w:style w:type="character" w:styleId="Emphasis">
    <w:name w:val="Emphasis"/>
    <w:basedOn w:val="DefaultParagraphFont"/>
    <w:uiPriority w:val="20"/>
    <w:qFormat/>
    <w:rsid w:val="003715C2"/>
    <w:rPr>
      <w:i/>
      <w:iCs/>
    </w:rPr>
  </w:style>
  <w:style w:type="paragraph" w:styleId="Header">
    <w:name w:val="header"/>
    <w:basedOn w:val="Normal"/>
    <w:link w:val="HeaderChar"/>
    <w:uiPriority w:val="99"/>
    <w:unhideWhenUsed/>
    <w:rsid w:val="0037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C2"/>
  </w:style>
  <w:style w:type="paragraph" w:styleId="Footer">
    <w:name w:val="footer"/>
    <w:basedOn w:val="Normal"/>
    <w:link w:val="FooterChar"/>
    <w:uiPriority w:val="99"/>
    <w:unhideWhenUsed/>
    <w:rsid w:val="00371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C2"/>
  </w:style>
  <w:style w:type="character" w:styleId="UnresolvedMention">
    <w:name w:val="Unresolved Mention"/>
    <w:basedOn w:val="DefaultParagraphFont"/>
    <w:uiPriority w:val="99"/>
    <w:semiHidden/>
    <w:unhideWhenUsed/>
    <w:rsid w:val="005E32C5"/>
    <w:rPr>
      <w:color w:val="605E5C"/>
      <w:shd w:val="clear" w:color="auto" w:fill="E1DFDD"/>
    </w:rPr>
  </w:style>
  <w:style w:type="character" w:customStyle="1" w:styleId="Heading2Char">
    <w:name w:val="Heading 2 Char"/>
    <w:basedOn w:val="DefaultParagraphFont"/>
    <w:link w:val="Heading2"/>
    <w:uiPriority w:val="9"/>
    <w:semiHidden/>
    <w:rsid w:val="00B44CD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80199"/>
    <w:rPr>
      <w:color w:val="954F72" w:themeColor="followedHyperlink"/>
      <w:u w:val="single"/>
    </w:rPr>
  </w:style>
  <w:style w:type="paragraph" w:styleId="ListParagraph">
    <w:name w:val="List Paragraph"/>
    <w:basedOn w:val="Normal"/>
    <w:uiPriority w:val="34"/>
    <w:qFormat/>
    <w:rsid w:val="007E6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9502">
      <w:bodyDiv w:val="1"/>
      <w:marLeft w:val="0"/>
      <w:marRight w:val="0"/>
      <w:marTop w:val="0"/>
      <w:marBottom w:val="0"/>
      <w:divBdr>
        <w:top w:val="none" w:sz="0" w:space="0" w:color="auto"/>
        <w:left w:val="none" w:sz="0" w:space="0" w:color="auto"/>
        <w:bottom w:val="none" w:sz="0" w:space="0" w:color="auto"/>
        <w:right w:val="none" w:sz="0" w:space="0" w:color="auto"/>
      </w:divBdr>
    </w:div>
    <w:div w:id="1240293040">
      <w:bodyDiv w:val="1"/>
      <w:marLeft w:val="0"/>
      <w:marRight w:val="0"/>
      <w:marTop w:val="0"/>
      <w:marBottom w:val="0"/>
      <w:divBdr>
        <w:top w:val="none" w:sz="0" w:space="0" w:color="auto"/>
        <w:left w:val="none" w:sz="0" w:space="0" w:color="auto"/>
        <w:bottom w:val="none" w:sz="0" w:space="0" w:color="auto"/>
        <w:right w:val="none" w:sz="0" w:space="0" w:color="auto"/>
      </w:divBdr>
      <w:divsChild>
        <w:div w:id="283392521">
          <w:marLeft w:val="0"/>
          <w:marRight w:val="0"/>
          <w:marTop w:val="0"/>
          <w:marBottom w:val="0"/>
          <w:divBdr>
            <w:top w:val="none" w:sz="0" w:space="0" w:color="auto"/>
            <w:left w:val="none" w:sz="0" w:space="0" w:color="auto"/>
            <w:bottom w:val="none" w:sz="0" w:space="0" w:color="auto"/>
            <w:right w:val="none" w:sz="0" w:space="0" w:color="auto"/>
          </w:divBdr>
        </w:div>
        <w:div w:id="116147313">
          <w:marLeft w:val="0"/>
          <w:marRight w:val="0"/>
          <w:marTop w:val="825"/>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2jvd2p8m" TargetMode="External"/><Relationship Id="rId18" Type="http://schemas.openxmlformats.org/officeDocument/2006/relationships/hyperlink" Target="https://www.ecf.org/uploads/pages/Pooled-Income-Fund-Brochure-02.18.22-1645825087.pdf" TargetMode="External"/><Relationship Id="rId26" Type="http://schemas.openxmlformats.org/officeDocument/2006/relationships/hyperlink" Target="https://tinyurl.com/3tajf5k4" TargetMode="External"/><Relationship Id="rId39" Type="http://schemas.openxmlformats.org/officeDocument/2006/relationships/theme" Target="theme/theme1.xml"/><Relationship Id="rId21" Type="http://schemas.openxmlformats.org/officeDocument/2006/relationships/hyperlink" Target="https://tinyurl.com/5f6x6w5c" TargetMode="External"/><Relationship Id="rId34" Type="http://schemas.openxmlformats.org/officeDocument/2006/relationships/footer" Target="footer1.xml"/><Relationship Id="rId7" Type="http://schemas.openxmlformats.org/officeDocument/2006/relationships/hyperlink" Target="https://www.fleetsmithlaw.com/" TargetMode="External"/><Relationship Id="rId12" Type="http://schemas.openxmlformats.org/officeDocument/2006/relationships/hyperlink" Target="https://www.ecf.org/uploads/pages/Planned-Giving-Brochure-02.14.22-1645824965.pdf" TargetMode="External"/><Relationship Id="rId17" Type="http://schemas.openxmlformats.org/officeDocument/2006/relationships/hyperlink" Target="https://tinyurl.com/3yxhvcu4" TargetMode="External"/><Relationship Id="rId25" Type="http://schemas.openxmlformats.org/officeDocument/2006/relationships/hyperlink" Target="https://www.ecf.org/uploads/pages/Charitable-Gift-Annuity-Booklet-02.25.22-1645825158.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f.org/uploads/pages/Charitable-Trust-Remainder-Brochure-02.14.22-1645825062.pdf" TargetMode="External"/><Relationship Id="rId20" Type="http://schemas.openxmlformats.org/officeDocument/2006/relationships/hyperlink" Target="https://www.ecf.org/uploads/pages/Prepare-A-Will-Brochure-02.14.22-1645825104.pdf" TargetMode="External"/><Relationship Id="rId29" Type="http://schemas.openxmlformats.org/officeDocument/2006/relationships/hyperlink" Target="https://www.ecf.org/uploads/pages/Pooled-Income-Fund-Booklet-02.25.22-16458251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eetsmithlaw.com/estate-planning/" TargetMode="External"/><Relationship Id="rId24" Type="http://schemas.openxmlformats.org/officeDocument/2006/relationships/hyperlink" Target="https://www.ecf.org/uploads/pages/Planning-for-the-End-of-Life-Booklet-02.10.22-1645825144.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inyurl.com/euvuja9m" TargetMode="External"/><Relationship Id="rId23" Type="http://schemas.openxmlformats.org/officeDocument/2006/relationships/hyperlink" Target="https://tinyurl.com/38vy66dm" TargetMode="External"/><Relationship Id="rId28" Type="http://schemas.openxmlformats.org/officeDocument/2006/relationships/hyperlink" Target="https://tinyurl.com/b2yyv6rr" TargetMode="External"/><Relationship Id="rId36" Type="http://schemas.openxmlformats.org/officeDocument/2006/relationships/header" Target="header3.xml"/><Relationship Id="rId10" Type="http://schemas.openxmlformats.org/officeDocument/2006/relationships/hyperlink" Target="https://www.fleetsmithlaw.com/attorneys/whitney-l-smith-esq/" TargetMode="External"/><Relationship Id="rId19" Type="http://schemas.openxmlformats.org/officeDocument/2006/relationships/hyperlink" Target="https://tinyurl.com/mpey589n" TargetMode="External"/><Relationship Id="rId31" Type="http://schemas.openxmlformats.org/officeDocument/2006/relationships/hyperlink" Target="https://www.ecf.org/programs/planned-giving-stewardship/planned-giving/pg-brochures" TargetMode="External"/><Relationship Id="rId4" Type="http://schemas.openxmlformats.org/officeDocument/2006/relationships/webSettings" Target="webSettings.xml"/><Relationship Id="rId9" Type="http://schemas.openxmlformats.org/officeDocument/2006/relationships/hyperlink" Target="https://www.fleetsmithlaw.com/" TargetMode="External"/><Relationship Id="rId14" Type="http://schemas.openxmlformats.org/officeDocument/2006/relationships/hyperlink" Target="https://www.ecf.org/uploads/pages/Charitable-Gift-Annuity-Brochure-02.18.22-1645824993.pdf" TargetMode="External"/><Relationship Id="rId22" Type="http://schemas.openxmlformats.org/officeDocument/2006/relationships/hyperlink" Target="https://www.ecf.org/uploads/pages/Planned-Giving-Booklet-02.25.22-1645825125.pdf" TargetMode="External"/><Relationship Id="rId27" Type="http://schemas.openxmlformats.org/officeDocument/2006/relationships/hyperlink" Target="https://www.ecf.org/uploads/pages/Charitable-Remainder-Trust-02.25.22-1645825177.pdf" TargetMode="External"/><Relationship Id="rId30" Type="http://schemas.openxmlformats.org/officeDocument/2006/relationships/hyperlink" Target="https://tinyurl.com/yrxzsnrk" TargetMode="External"/><Relationship Id="rId35" Type="http://schemas.openxmlformats.org/officeDocument/2006/relationships/footer" Target="footer2.xml"/><Relationship Id="rId8" Type="http://schemas.openxmlformats.org/officeDocument/2006/relationships/hyperlink" Target="https://www.fleetsmithlaw.com/attorneys/whitney-l-smith-esq/"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Kosche</dc:creator>
  <cp:keywords/>
  <dc:description/>
  <cp:lastModifiedBy>Debra Kosche</cp:lastModifiedBy>
  <cp:revision>18</cp:revision>
  <dcterms:created xsi:type="dcterms:W3CDTF">2023-09-19T20:23:00Z</dcterms:created>
  <dcterms:modified xsi:type="dcterms:W3CDTF">2023-09-26T16:37:00Z</dcterms:modified>
</cp:coreProperties>
</file>