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B4D6" w14:textId="3B2CFF86" w:rsidR="008B5584" w:rsidRPr="00607B89" w:rsidRDefault="00607B89" w:rsidP="00607B89">
      <w:pPr>
        <w:tabs>
          <w:tab w:val="left" w:pos="907"/>
        </w:tabs>
        <w:spacing w:line="240" w:lineRule="auto"/>
        <w:ind w:right="936"/>
        <w:jc w:val="center"/>
        <w:rPr>
          <w:b/>
          <w:bCs/>
          <w:sz w:val="40"/>
          <w:szCs w:val="28"/>
        </w:rPr>
      </w:pPr>
      <w:r w:rsidRPr="00607B89">
        <w:rPr>
          <w:b/>
          <w:bCs/>
          <w:sz w:val="40"/>
          <w:szCs w:val="28"/>
        </w:rPr>
        <w:t>St. Jude’s Lenten Dinner Series:   Legacy Giving</w:t>
      </w:r>
    </w:p>
    <w:p w14:paraId="46592BA3" w14:textId="06F57D45" w:rsidR="00607B89" w:rsidRPr="00607B89" w:rsidRDefault="00607B89" w:rsidP="00607B89">
      <w:pPr>
        <w:tabs>
          <w:tab w:val="left" w:pos="907"/>
        </w:tabs>
        <w:spacing w:line="240" w:lineRule="auto"/>
        <w:ind w:right="936"/>
        <w:jc w:val="center"/>
        <w:rPr>
          <w:b/>
          <w:bCs/>
          <w:sz w:val="40"/>
          <w:szCs w:val="28"/>
        </w:rPr>
      </w:pPr>
      <w:r w:rsidRPr="00607B89">
        <w:rPr>
          <w:b/>
          <w:bCs/>
          <w:sz w:val="40"/>
          <w:szCs w:val="28"/>
        </w:rPr>
        <w:t>Wednesday,  Mar 18</w:t>
      </w:r>
      <w:r w:rsidRPr="00607B89">
        <w:rPr>
          <w:b/>
          <w:bCs/>
          <w:sz w:val="40"/>
          <w:szCs w:val="28"/>
          <w:vertAlign w:val="superscript"/>
        </w:rPr>
        <w:t>th</w:t>
      </w:r>
    </w:p>
    <w:p w14:paraId="6B190444" w14:textId="2043D077" w:rsidR="00607B89" w:rsidRPr="00607B89" w:rsidRDefault="00607B89" w:rsidP="00607B89">
      <w:pPr>
        <w:spacing w:line="240" w:lineRule="auto"/>
        <w:rPr>
          <w:b/>
          <w:bCs/>
          <w:sz w:val="36"/>
          <w:szCs w:val="24"/>
          <w:u w:val="single"/>
        </w:rPr>
      </w:pPr>
      <w:r w:rsidRPr="00607B89">
        <w:rPr>
          <w:b/>
          <w:bCs/>
          <w:sz w:val="36"/>
          <w:szCs w:val="24"/>
          <w:u w:val="single"/>
        </w:rPr>
        <w:t>Key Considerations</w:t>
      </w:r>
      <w:r w:rsidR="001518BC">
        <w:rPr>
          <w:b/>
          <w:bCs/>
          <w:sz w:val="36"/>
          <w:szCs w:val="24"/>
          <w:u w:val="single"/>
        </w:rPr>
        <w:t xml:space="preserve"> – the short version</w:t>
      </w:r>
      <w:r w:rsidRPr="00607B89">
        <w:rPr>
          <w:b/>
          <w:bCs/>
          <w:sz w:val="36"/>
          <w:szCs w:val="24"/>
          <w:u w:val="single"/>
        </w:rPr>
        <w:t>:</w:t>
      </w:r>
    </w:p>
    <w:p w14:paraId="131C85C4" w14:textId="3BE15B47" w:rsidR="00607B89" w:rsidRPr="00607B89" w:rsidRDefault="00607B89" w:rsidP="00607B89">
      <w:pPr>
        <w:pStyle w:val="ListParagraph"/>
        <w:numPr>
          <w:ilvl w:val="0"/>
          <w:numId w:val="2"/>
        </w:numPr>
        <w:spacing w:line="240" w:lineRule="auto"/>
        <w:rPr>
          <w:sz w:val="36"/>
          <w:szCs w:val="24"/>
        </w:rPr>
      </w:pPr>
      <w:r w:rsidRPr="00607B89">
        <w:rPr>
          <w:sz w:val="36"/>
          <w:szCs w:val="24"/>
        </w:rPr>
        <w:t>Protect</w:t>
      </w:r>
    </w:p>
    <w:p w14:paraId="36D9C5DB" w14:textId="1B11FC41" w:rsidR="00607B89" w:rsidRPr="00607B89" w:rsidRDefault="00607B89" w:rsidP="00607B89">
      <w:pPr>
        <w:pStyle w:val="ListParagraph"/>
        <w:numPr>
          <w:ilvl w:val="0"/>
          <w:numId w:val="2"/>
        </w:numPr>
        <w:spacing w:line="240" w:lineRule="auto"/>
        <w:rPr>
          <w:sz w:val="36"/>
          <w:szCs w:val="24"/>
        </w:rPr>
      </w:pPr>
      <w:r w:rsidRPr="00607B89">
        <w:rPr>
          <w:sz w:val="36"/>
          <w:szCs w:val="24"/>
        </w:rPr>
        <w:t>Distribute</w:t>
      </w:r>
    </w:p>
    <w:p w14:paraId="544D5FD6" w14:textId="207C0DE2" w:rsidR="00607B89" w:rsidRPr="00607B89" w:rsidRDefault="00607B89" w:rsidP="00607B89">
      <w:pPr>
        <w:pStyle w:val="ListParagraph"/>
        <w:numPr>
          <w:ilvl w:val="0"/>
          <w:numId w:val="2"/>
        </w:numPr>
        <w:spacing w:line="240" w:lineRule="auto"/>
      </w:pPr>
      <w:r w:rsidRPr="00607B89">
        <w:rPr>
          <w:sz w:val="36"/>
          <w:szCs w:val="24"/>
        </w:rPr>
        <w:t>Communicate</w:t>
      </w:r>
    </w:p>
    <w:p w14:paraId="4767C9B4" w14:textId="77777777" w:rsidR="00607B89" w:rsidRPr="00301A48" w:rsidRDefault="00607B89" w:rsidP="00607B89">
      <w:pPr>
        <w:spacing w:line="240" w:lineRule="auto"/>
        <w:rPr>
          <w:sz w:val="2"/>
          <w:szCs w:val="2"/>
        </w:rPr>
      </w:pPr>
    </w:p>
    <w:p w14:paraId="45149911" w14:textId="705AD2A6" w:rsidR="00607B89" w:rsidRPr="00607B89" w:rsidRDefault="00607B89" w:rsidP="00607B89">
      <w:pPr>
        <w:pStyle w:val="ListParagraph"/>
        <w:numPr>
          <w:ilvl w:val="0"/>
          <w:numId w:val="3"/>
        </w:numPr>
        <w:spacing w:line="240" w:lineRule="auto"/>
        <w:rPr>
          <w:sz w:val="36"/>
          <w:szCs w:val="24"/>
          <w:u w:val="single"/>
        </w:rPr>
      </w:pPr>
      <w:r w:rsidRPr="00607B89">
        <w:rPr>
          <w:sz w:val="36"/>
          <w:szCs w:val="24"/>
          <w:u w:val="single"/>
        </w:rPr>
        <w:t>Protect:</w:t>
      </w:r>
    </w:p>
    <w:p w14:paraId="05CCB965" w14:textId="30AA9001" w:rsidR="00607B89" w:rsidRDefault="00607B89" w:rsidP="00607B89">
      <w:pPr>
        <w:pStyle w:val="ListParagraph"/>
        <w:numPr>
          <w:ilvl w:val="1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 xml:space="preserve">You have worked hard to build assets and resources. Be smart and </w:t>
      </w:r>
      <w:r w:rsidR="00805C27">
        <w:rPr>
          <w:sz w:val="36"/>
          <w:szCs w:val="24"/>
        </w:rPr>
        <w:t>guard</w:t>
      </w:r>
      <w:r>
        <w:rPr>
          <w:sz w:val="36"/>
          <w:szCs w:val="24"/>
        </w:rPr>
        <w:t xml:space="preserve"> what you have so you can distribute it how you wish</w:t>
      </w:r>
    </w:p>
    <w:p w14:paraId="5DD4CE60" w14:textId="6446959C" w:rsidR="00607B89" w:rsidRDefault="00607B89" w:rsidP="00607B89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 xml:space="preserve">Hire an attorney for guidance; create your </w:t>
      </w:r>
      <w:r w:rsidR="006E69F1">
        <w:rPr>
          <w:sz w:val="36"/>
          <w:szCs w:val="24"/>
        </w:rPr>
        <w:t xml:space="preserve">regular </w:t>
      </w:r>
      <w:r>
        <w:rPr>
          <w:sz w:val="36"/>
          <w:szCs w:val="24"/>
        </w:rPr>
        <w:t>will, trust, living will, ID bequests, beneficiaries, executor(s)</w:t>
      </w:r>
      <w:r w:rsidR="006E69F1">
        <w:rPr>
          <w:sz w:val="36"/>
          <w:szCs w:val="24"/>
        </w:rPr>
        <w:t>, etc.</w:t>
      </w:r>
    </w:p>
    <w:p w14:paraId="0CB536B7" w14:textId="4242F9AB" w:rsidR="006F2BEE" w:rsidRDefault="006F2BEE" w:rsidP="00607B89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>Use your attorney’s guidance to minimize impacts of probate and simplify asset ownership where possible</w:t>
      </w:r>
    </w:p>
    <w:p w14:paraId="55208F23" w14:textId="73CE1FDC" w:rsidR="00607B89" w:rsidRDefault="00607B89" w:rsidP="00607B89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>Maintain adequate insurance; health, home, auto, umbrella coverage, etc</w:t>
      </w:r>
    </w:p>
    <w:p w14:paraId="6B687B75" w14:textId="406200AD" w:rsidR="00607B89" w:rsidRDefault="006E69F1" w:rsidP="00607B89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 xml:space="preserve">Document what you have at least annually, </w:t>
      </w:r>
      <w:r w:rsidR="00C327C7">
        <w:rPr>
          <w:sz w:val="36"/>
          <w:szCs w:val="24"/>
        </w:rPr>
        <w:t xml:space="preserve">in </w:t>
      </w:r>
      <w:r>
        <w:rPr>
          <w:sz w:val="36"/>
          <w:szCs w:val="24"/>
        </w:rPr>
        <w:t>both paper and digital formats</w:t>
      </w:r>
    </w:p>
    <w:p w14:paraId="3B8AACA4" w14:textId="5D418925" w:rsidR="00D94BA4" w:rsidRDefault="00D94BA4" w:rsidP="00607B89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>Use a safe or fireproof, lockable file cabinet</w:t>
      </w:r>
    </w:p>
    <w:p w14:paraId="03D289D4" w14:textId="3350221C" w:rsidR="006E69F1" w:rsidRPr="006F2BEE" w:rsidRDefault="006E69F1" w:rsidP="006E69F1">
      <w:pPr>
        <w:pStyle w:val="ListParagraph"/>
        <w:numPr>
          <w:ilvl w:val="0"/>
          <w:numId w:val="3"/>
        </w:numPr>
        <w:spacing w:line="240" w:lineRule="auto"/>
        <w:rPr>
          <w:sz w:val="36"/>
          <w:szCs w:val="24"/>
          <w:u w:val="single"/>
        </w:rPr>
      </w:pPr>
      <w:r w:rsidRPr="006F2BEE">
        <w:rPr>
          <w:sz w:val="36"/>
          <w:szCs w:val="24"/>
          <w:u w:val="single"/>
        </w:rPr>
        <w:t>Distribute:</w:t>
      </w:r>
    </w:p>
    <w:p w14:paraId="4D6FB889" w14:textId="4AD3478B" w:rsidR="00E13F94" w:rsidRDefault="00E13F94" w:rsidP="006F2BEE">
      <w:pPr>
        <w:pStyle w:val="ListParagraph"/>
        <w:numPr>
          <w:ilvl w:val="1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 xml:space="preserve">Make sure all assets, especially financial, </w:t>
      </w:r>
      <w:r w:rsidR="00C327C7">
        <w:rPr>
          <w:sz w:val="36"/>
          <w:szCs w:val="24"/>
        </w:rPr>
        <w:t xml:space="preserve">(including 401(k)s, IRA,s pension plans), </w:t>
      </w:r>
      <w:r>
        <w:rPr>
          <w:sz w:val="36"/>
          <w:szCs w:val="24"/>
        </w:rPr>
        <w:t>auto, real property, or high value personal property, have designated beneficiaries</w:t>
      </w:r>
    </w:p>
    <w:p w14:paraId="48AC7707" w14:textId="7A1CD3DA" w:rsidR="006E69F1" w:rsidRDefault="006F2BEE" w:rsidP="006F2BEE">
      <w:pPr>
        <w:pStyle w:val="ListParagraph"/>
        <w:numPr>
          <w:ilvl w:val="1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 xml:space="preserve">Distributions </w:t>
      </w:r>
      <w:r w:rsidR="00073957">
        <w:rPr>
          <w:sz w:val="36"/>
          <w:szCs w:val="24"/>
        </w:rPr>
        <w:t>may be simplified</w:t>
      </w:r>
      <w:r w:rsidR="00E13F94">
        <w:rPr>
          <w:sz w:val="36"/>
          <w:szCs w:val="24"/>
        </w:rPr>
        <w:t xml:space="preserve"> via:</w:t>
      </w:r>
    </w:p>
    <w:p w14:paraId="0EF5CC41" w14:textId="2F2C75CF" w:rsidR="00E13F94" w:rsidRDefault="00E13F94" w:rsidP="00E13F94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 xml:space="preserve">Beneficiary designations </w:t>
      </w:r>
      <w:r w:rsidR="00357204">
        <w:rPr>
          <w:sz w:val="36"/>
          <w:szCs w:val="24"/>
        </w:rPr>
        <w:t xml:space="preserve">in </w:t>
      </w:r>
      <w:r>
        <w:rPr>
          <w:sz w:val="36"/>
          <w:szCs w:val="24"/>
        </w:rPr>
        <w:t>life insurance, financial accounts, joint ownership</w:t>
      </w:r>
      <w:r w:rsidR="00883BD7">
        <w:rPr>
          <w:sz w:val="36"/>
          <w:szCs w:val="24"/>
        </w:rPr>
        <w:t xml:space="preserve"> provisions, and </w:t>
      </w:r>
      <w:r w:rsidR="00F76076">
        <w:rPr>
          <w:sz w:val="36"/>
          <w:szCs w:val="24"/>
        </w:rPr>
        <w:t>written / notarized and signed documents</w:t>
      </w:r>
      <w:r>
        <w:rPr>
          <w:sz w:val="36"/>
          <w:szCs w:val="24"/>
        </w:rPr>
        <w:t xml:space="preserve"> </w:t>
      </w:r>
    </w:p>
    <w:p w14:paraId="3C5C728A" w14:textId="2797E913" w:rsidR="00FC7D29" w:rsidRDefault="00073BD3" w:rsidP="00E13F94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 xml:space="preserve">Via </w:t>
      </w:r>
      <w:r w:rsidR="00FC7D29">
        <w:rPr>
          <w:sz w:val="36"/>
          <w:szCs w:val="24"/>
        </w:rPr>
        <w:t>Q</w:t>
      </w:r>
      <w:r w:rsidR="00F51BDB">
        <w:rPr>
          <w:sz w:val="36"/>
          <w:szCs w:val="24"/>
        </w:rPr>
        <w:t>C</w:t>
      </w:r>
      <w:r w:rsidR="00FC7D29">
        <w:rPr>
          <w:sz w:val="36"/>
          <w:szCs w:val="24"/>
        </w:rPr>
        <w:t xml:space="preserve">D’s, both one time </w:t>
      </w:r>
      <w:r w:rsidR="002173E9">
        <w:rPr>
          <w:sz w:val="36"/>
          <w:szCs w:val="24"/>
        </w:rPr>
        <w:t>or</w:t>
      </w:r>
      <w:r w:rsidR="00FC7D29">
        <w:rPr>
          <w:sz w:val="36"/>
          <w:szCs w:val="24"/>
        </w:rPr>
        <w:t xml:space="preserve"> installments</w:t>
      </w:r>
    </w:p>
    <w:p w14:paraId="2DEB5D9A" w14:textId="167F6F75" w:rsidR="00240009" w:rsidRDefault="00240009" w:rsidP="00E13F94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lastRenderedPageBreak/>
        <w:t>Designated gifts in a will or trust</w:t>
      </w:r>
    </w:p>
    <w:p w14:paraId="577B0501" w14:textId="757D2659" w:rsidR="00073957" w:rsidRDefault="00073957" w:rsidP="00E13F94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>Remainder man provisions in a will or trust</w:t>
      </w:r>
    </w:p>
    <w:p w14:paraId="3FAB2953" w14:textId="3EF85253" w:rsidR="00073957" w:rsidRDefault="00073957" w:rsidP="00E13F94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>Non-cash gifts may require advance approval or coordination</w:t>
      </w:r>
    </w:p>
    <w:p w14:paraId="78E16541" w14:textId="77777777" w:rsidR="00C77570" w:rsidRPr="00C77570" w:rsidRDefault="00C77570" w:rsidP="00C77570">
      <w:pPr>
        <w:spacing w:line="240" w:lineRule="auto"/>
        <w:ind w:left="2527"/>
        <w:rPr>
          <w:sz w:val="2"/>
          <w:szCs w:val="2"/>
        </w:rPr>
      </w:pPr>
    </w:p>
    <w:p w14:paraId="6038C453" w14:textId="090946D1" w:rsidR="00C77570" w:rsidRDefault="00C77570" w:rsidP="00C77570">
      <w:pPr>
        <w:pStyle w:val="ListParagraph"/>
        <w:numPr>
          <w:ilvl w:val="0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>Communicate</w:t>
      </w:r>
    </w:p>
    <w:p w14:paraId="2F9CD345" w14:textId="7A7EC7D4" w:rsidR="00C77570" w:rsidRDefault="00C77570" w:rsidP="00C77570">
      <w:pPr>
        <w:pStyle w:val="ListParagraph"/>
        <w:numPr>
          <w:ilvl w:val="1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>Take the document you prepared and tell your executor where it is</w:t>
      </w:r>
      <w:r w:rsidR="00CD72E1">
        <w:rPr>
          <w:sz w:val="36"/>
          <w:szCs w:val="24"/>
        </w:rPr>
        <w:t xml:space="preserve"> and how to access it</w:t>
      </w:r>
    </w:p>
    <w:p w14:paraId="13D26387" w14:textId="6F127443" w:rsidR="00C77570" w:rsidRDefault="00C77570" w:rsidP="00C77570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 xml:space="preserve">Be sure it includes ALL pertinent </w:t>
      </w:r>
      <w:r w:rsidR="00CD72E1">
        <w:rPr>
          <w:sz w:val="36"/>
          <w:szCs w:val="24"/>
        </w:rPr>
        <w:t xml:space="preserve">personal </w:t>
      </w:r>
      <w:r>
        <w:rPr>
          <w:sz w:val="36"/>
          <w:szCs w:val="24"/>
        </w:rPr>
        <w:t xml:space="preserve">information; </w:t>
      </w:r>
      <w:r w:rsidR="00936733">
        <w:rPr>
          <w:sz w:val="36"/>
          <w:szCs w:val="24"/>
        </w:rPr>
        <w:t xml:space="preserve">SSN, </w:t>
      </w:r>
      <w:r>
        <w:rPr>
          <w:sz w:val="36"/>
          <w:szCs w:val="24"/>
        </w:rPr>
        <w:t>Drivers License, Passport</w:t>
      </w:r>
      <w:r w:rsidR="00CD72E1">
        <w:rPr>
          <w:sz w:val="36"/>
          <w:szCs w:val="24"/>
        </w:rPr>
        <w:t xml:space="preserve">, bank and financial institutions, health insurance, </w:t>
      </w:r>
      <w:r w:rsidR="00D94BA4">
        <w:rPr>
          <w:sz w:val="36"/>
          <w:szCs w:val="24"/>
        </w:rPr>
        <w:t xml:space="preserve">family member names and contact information, </w:t>
      </w:r>
      <w:r w:rsidR="00CD72E1">
        <w:rPr>
          <w:sz w:val="36"/>
          <w:szCs w:val="24"/>
        </w:rPr>
        <w:t>mortgage and other key vendors. ANYTHING someone might need to simplify and speed up the process of caring for you, or for probate</w:t>
      </w:r>
    </w:p>
    <w:p w14:paraId="06878ED6" w14:textId="77777777" w:rsidR="00D94BA4" w:rsidRDefault="00D94BA4" w:rsidP="00C77570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 xml:space="preserve">ID who may be an initial point of contact and ensure they know “something”.  </w:t>
      </w:r>
    </w:p>
    <w:p w14:paraId="51728E8B" w14:textId="6947CB61" w:rsidR="00CD72E1" w:rsidRDefault="00D94BA4" w:rsidP="00C77570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>Use the FL Drivers License Emergency Contact registration (LEO can access nationally in case of emergency)</w:t>
      </w:r>
    </w:p>
    <w:p w14:paraId="2830BA0E" w14:textId="244EE9D1" w:rsidR="00D94BA4" w:rsidRDefault="00D94BA4" w:rsidP="00C77570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>Provide for pets and fast timing of care</w:t>
      </w:r>
      <w:r w:rsidR="008E40F6">
        <w:rPr>
          <w:sz w:val="36"/>
          <w:szCs w:val="24"/>
        </w:rPr>
        <w:t>; name a caregiver for them vs leaving open</w:t>
      </w:r>
    </w:p>
    <w:p w14:paraId="2A11462A" w14:textId="0E3BF4DC" w:rsidR="00D94BA4" w:rsidRDefault="00D94BA4" w:rsidP="00C77570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>If you have taken care of final arrangements in advance, be sure the info and documents are readily available</w:t>
      </w:r>
      <w:r w:rsidR="00DE479A">
        <w:rPr>
          <w:sz w:val="36"/>
          <w:szCs w:val="24"/>
        </w:rPr>
        <w:t xml:space="preserve"> and location known</w:t>
      </w:r>
    </w:p>
    <w:p w14:paraId="77616B0C" w14:textId="07EA3CC2" w:rsidR="0057365C" w:rsidRDefault="0057365C" w:rsidP="00C77570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>Notify our Rector and Office of key info in advance if possible</w:t>
      </w:r>
    </w:p>
    <w:p w14:paraId="64E04125" w14:textId="2D64BBCF" w:rsidR="00D54EC6" w:rsidRPr="0057365C" w:rsidRDefault="0057365C" w:rsidP="00D54EC6">
      <w:pPr>
        <w:pStyle w:val="ListParagraph"/>
        <w:numPr>
          <w:ilvl w:val="2"/>
          <w:numId w:val="3"/>
        </w:numPr>
        <w:spacing w:line="240" w:lineRule="auto"/>
        <w:rPr>
          <w:sz w:val="36"/>
          <w:szCs w:val="24"/>
        </w:rPr>
      </w:pPr>
      <w:r w:rsidRPr="0057365C">
        <w:rPr>
          <w:sz w:val="36"/>
          <w:szCs w:val="24"/>
        </w:rPr>
        <w:t>Consider joining the St Jude’s Legacy Society</w:t>
      </w:r>
    </w:p>
    <w:p w14:paraId="53FAC013" w14:textId="0E1FBD1E" w:rsidR="00D54EC6" w:rsidRDefault="00D54EC6" w:rsidP="003C7AF5">
      <w:p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>Church on-line resources for more information:</w:t>
      </w:r>
    </w:p>
    <w:p w14:paraId="4B7D2EB8" w14:textId="4DFDBB4A" w:rsidR="00360A9B" w:rsidRDefault="00360A9B" w:rsidP="003C7AF5">
      <w:pPr>
        <w:spacing w:line="240" w:lineRule="auto"/>
        <w:rPr>
          <w:sz w:val="36"/>
          <w:szCs w:val="24"/>
        </w:rPr>
      </w:pPr>
      <w:r>
        <w:rPr>
          <w:sz w:val="36"/>
          <w:szCs w:val="24"/>
        </w:rPr>
        <w:t>Planning for a Graceful Exit, 2023 Series</w:t>
      </w:r>
    </w:p>
    <w:p w14:paraId="6A9EB6E1" w14:textId="2B8153E2" w:rsidR="003C7AF5" w:rsidRPr="00D54EC6" w:rsidRDefault="003C7AF5" w:rsidP="00D54EC6">
      <w:pPr>
        <w:spacing w:line="240" w:lineRule="auto"/>
        <w:rPr>
          <w:sz w:val="36"/>
          <w:szCs w:val="24"/>
        </w:rPr>
      </w:pPr>
      <w:hyperlink r:id="rId5" w:history="1">
        <w:r w:rsidRPr="00D91520">
          <w:rPr>
            <w:rStyle w:val="Hyperlink"/>
            <w:sz w:val="36"/>
            <w:szCs w:val="24"/>
          </w:rPr>
          <w:t>https://www.stjudes.us/education</w:t>
        </w:r>
      </w:hyperlink>
    </w:p>
    <w:sectPr w:rsidR="003C7AF5" w:rsidRPr="00D54EC6" w:rsidSect="00C77570">
      <w:pgSz w:w="12240" w:h="15840"/>
      <w:pgMar w:top="540" w:right="432" w:bottom="274" w:left="43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CE5"/>
    <w:multiLevelType w:val="hybridMultilevel"/>
    <w:tmpl w:val="AC1EAEA6"/>
    <w:lvl w:ilvl="0" w:tplc="0409000F">
      <w:start w:val="1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56CB77A7"/>
    <w:multiLevelType w:val="hybridMultilevel"/>
    <w:tmpl w:val="194CD306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6BF738F0"/>
    <w:multiLevelType w:val="hybridMultilevel"/>
    <w:tmpl w:val="1BAA99A6"/>
    <w:lvl w:ilvl="0" w:tplc="FEC42C40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870727365">
    <w:abstractNumId w:val="1"/>
  </w:num>
  <w:num w:numId="2" w16cid:durableId="1053430459">
    <w:abstractNumId w:val="0"/>
  </w:num>
  <w:num w:numId="3" w16cid:durableId="69472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89"/>
    <w:rsid w:val="00073957"/>
    <w:rsid w:val="00073BD3"/>
    <w:rsid w:val="000E74C6"/>
    <w:rsid w:val="001518BC"/>
    <w:rsid w:val="001C6580"/>
    <w:rsid w:val="002173E9"/>
    <w:rsid w:val="00240009"/>
    <w:rsid w:val="00301A48"/>
    <w:rsid w:val="00357204"/>
    <w:rsid w:val="00360A9B"/>
    <w:rsid w:val="003C7AF5"/>
    <w:rsid w:val="003D25E5"/>
    <w:rsid w:val="00516017"/>
    <w:rsid w:val="0057365C"/>
    <w:rsid w:val="005D0704"/>
    <w:rsid w:val="00607B89"/>
    <w:rsid w:val="006C3F49"/>
    <w:rsid w:val="006E69F1"/>
    <w:rsid w:val="006F2BEE"/>
    <w:rsid w:val="00754DDB"/>
    <w:rsid w:val="007E7197"/>
    <w:rsid w:val="007F486E"/>
    <w:rsid w:val="00805C27"/>
    <w:rsid w:val="00822147"/>
    <w:rsid w:val="0083155E"/>
    <w:rsid w:val="00883BD7"/>
    <w:rsid w:val="008B5584"/>
    <w:rsid w:val="008E40F6"/>
    <w:rsid w:val="00936733"/>
    <w:rsid w:val="00C327C7"/>
    <w:rsid w:val="00C66B09"/>
    <w:rsid w:val="00C77570"/>
    <w:rsid w:val="00CD72E1"/>
    <w:rsid w:val="00D511B7"/>
    <w:rsid w:val="00D54EC6"/>
    <w:rsid w:val="00D94BA4"/>
    <w:rsid w:val="00DE479A"/>
    <w:rsid w:val="00DF0E5B"/>
    <w:rsid w:val="00E029C2"/>
    <w:rsid w:val="00E13F94"/>
    <w:rsid w:val="00F51BDB"/>
    <w:rsid w:val="00F76076"/>
    <w:rsid w:val="00F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05C0"/>
  <w15:chartTrackingRefBased/>
  <w15:docId w15:val="{FECF97B0-C837-4160-805A-5C87C7AA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32"/>
        <w:szCs w:val="22"/>
        <w:lang w:val="en-US" w:eastAsia="en-US" w:bidi="ar-SA"/>
        <w14:ligatures w14:val="standardContextual"/>
      </w:rPr>
    </w:rPrDefault>
    <w:pPrDefault>
      <w:pPr>
        <w:spacing w:before="240" w:after="240" w:line="360" w:lineRule="auto"/>
        <w:ind w:left="907" w:right="15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B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B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B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B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B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B8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B8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B89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B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B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B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B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B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B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B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B8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B89"/>
    <w:pPr>
      <w:numPr>
        <w:ilvl w:val="1"/>
      </w:numPr>
      <w:spacing w:after="160"/>
      <w:ind w:left="90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B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B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B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A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A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0A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judes.us/edu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Larson</dc:creator>
  <cp:keywords/>
  <dc:description/>
  <cp:lastModifiedBy>Debra Kosche</cp:lastModifiedBy>
  <cp:revision>2</cp:revision>
  <dcterms:created xsi:type="dcterms:W3CDTF">2026-03-19T17:15:00Z</dcterms:created>
  <dcterms:modified xsi:type="dcterms:W3CDTF">2026-03-19T17:15:00Z</dcterms:modified>
</cp:coreProperties>
</file>